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3433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rPr>
          <w:b/>
          <w:bCs/>
        </w:rPr>
        <w:t>اسم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المشروع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مشروع</w:t>
      </w:r>
      <w:proofErr w:type="spellEnd"/>
      <w:r w:rsidRPr="00BC6B6B">
        <w:t xml:space="preserve"> </w:t>
      </w:r>
      <w:proofErr w:type="spellStart"/>
      <w:r w:rsidRPr="00BC6B6B">
        <w:t>تعزيز</w:t>
      </w:r>
      <w:proofErr w:type="spellEnd"/>
      <w:r w:rsidRPr="00BC6B6B">
        <w:t xml:space="preserve"> </w:t>
      </w:r>
      <w:proofErr w:type="spellStart"/>
      <w:r w:rsidRPr="00BC6B6B">
        <w:t>مرونة</w:t>
      </w:r>
      <w:proofErr w:type="spellEnd"/>
      <w:r w:rsidRPr="00BC6B6B">
        <w:t xml:space="preserve"> </w:t>
      </w:r>
      <w:proofErr w:type="spellStart"/>
      <w:r w:rsidRPr="00BC6B6B">
        <w:t>المجتمع</w:t>
      </w:r>
      <w:proofErr w:type="spellEnd"/>
      <w:r w:rsidRPr="00BC6B6B">
        <w:t xml:space="preserve"> (</w:t>
      </w:r>
      <w:proofErr w:type="spellStart"/>
      <w:r w:rsidRPr="00BC6B6B">
        <w:t>ثبات</w:t>
      </w:r>
      <w:proofErr w:type="spellEnd"/>
      <w:r w:rsidRPr="00BC6B6B">
        <w:t xml:space="preserve">) – </w:t>
      </w:r>
      <w:proofErr w:type="spellStart"/>
      <w:r w:rsidRPr="00BC6B6B">
        <w:t>التمويل</w:t>
      </w:r>
      <w:proofErr w:type="spellEnd"/>
      <w:r w:rsidRPr="00BC6B6B">
        <w:t xml:space="preserve"> </w:t>
      </w:r>
      <w:proofErr w:type="spellStart"/>
      <w:r w:rsidRPr="00BC6B6B">
        <w:t>الإضافي</w:t>
      </w:r>
      <w:proofErr w:type="spellEnd"/>
      <w:r w:rsidRPr="00BC6B6B">
        <w:t xml:space="preserve"> </w:t>
      </w:r>
      <w:proofErr w:type="spellStart"/>
      <w:r w:rsidRPr="00BC6B6B">
        <w:t>الأول</w:t>
      </w:r>
      <w:proofErr w:type="spellEnd"/>
      <w:r w:rsidRPr="00BC6B6B">
        <w:t xml:space="preserve"> (AF1) </w:t>
      </w:r>
      <w:proofErr w:type="spellStart"/>
      <w:r w:rsidRPr="00BC6B6B">
        <w:rPr>
          <w:b/>
          <w:bCs/>
        </w:rPr>
        <w:t>عنوان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العقد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إعادة</w:t>
      </w:r>
      <w:proofErr w:type="spellEnd"/>
      <w:r w:rsidRPr="00BC6B6B">
        <w:t xml:space="preserve"> </w:t>
      </w:r>
      <w:proofErr w:type="spellStart"/>
      <w:r w:rsidRPr="00BC6B6B">
        <w:t>تأهيل</w:t>
      </w:r>
      <w:proofErr w:type="spellEnd"/>
      <w:r w:rsidRPr="00BC6B6B">
        <w:t xml:space="preserve"> </w:t>
      </w:r>
      <w:proofErr w:type="spellStart"/>
      <w:r w:rsidRPr="00BC6B6B">
        <w:t>المدارس</w:t>
      </w:r>
      <w:proofErr w:type="spellEnd"/>
      <w:r w:rsidRPr="00BC6B6B">
        <w:t xml:space="preserve"> </w:t>
      </w:r>
      <w:proofErr w:type="spellStart"/>
      <w:r w:rsidRPr="00BC6B6B">
        <w:t>الحكومية</w:t>
      </w:r>
      <w:proofErr w:type="spellEnd"/>
      <w:r w:rsidRPr="00BC6B6B">
        <w:t xml:space="preserve"> </w:t>
      </w:r>
      <w:proofErr w:type="spellStart"/>
      <w:r w:rsidRPr="00BC6B6B">
        <w:rPr>
          <w:b/>
          <w:bCs/>
        </w:rPr>
        <w:t>رقم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مرجع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طلب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تقديم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العطاءات</w:t>
      </w:r>
      <w:proofErr w:type="spellEnd"/>
      <w:r w:rsidRPr="00BC6B6B">
        <w:rPr>
          <w:b/>
          <w:bCs/>
        </w:rPr>
        <w:t>:</w:t>
      </w:r>
      <w:r w:rsidRPr="00BC6B6B">
        <w:t xml:space="preserve"> SD-MC-554161-CW-RFB</w:t>
      </w:r>
    </w:p>
    <w:p w14:paraId="3B74599A" w14:textId="77777777" w:rsidR="00BC6B6B" w:rsidRPr="00BC6B6B" w:rsidRDefault="00BC6B6B" w:rsidP="00BC6B6B">
      <w:pPr>
        <w:spacing w:after="120" w:line="258" w:lineRule="auto"/>
        <w:jc w:val="right"/>
        <w:rPr>
          <w:b/>
          <w:bCs/>
        </w:rPr>
      </w:pPr>
      <w:proofErr w:type="spellStart"/>
      <w:r w:rsidRPr="00BC6B6B">
        <w:rPr>
          <w:b/>
          <w:bCs/>
        </w:rPr>
        <w:t>الموضوع</w:t>
      </w:r>
      <w:proofErr w:type="spellEnd"/>
      <w:r w:rsidRPr="00BC6B6B">
        <w:rPr>
          <w:b/>
          <w:bCs/>
        </w:rPr>
        <w:t xml:space="preserve">: </w:t>
      </w:r>
      <w:proofErr w:type="spellStart"/>
      <w:r w:rsidRPr="00BC6B6B">
        <w:rPr>
          <w:b/>
          <w:bCs/>
        </w:rPr>
        <w:t>توضيح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بشأن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متطلبات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الإلزامية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وإجراءات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التقديم</w:t>
      </w:r>
      <w:proofErr w:type="spellEnd"/>
    </w:p>
    <w:p w14:paraId="799E30F3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rPr>
          <w:b/>
          <w:bCs/>
        </w:rPr>
        <w:t>الأعزاء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مقدمي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العطاءات</w:t>
      </w:r>
      <w:proofErr w:type="spellEnd"/>
      <w:r w:rsidRPr="00BC6B6B">
        <w:rPr>
          <w:b/>
          <w:bCs/>
        </w:rPr>
        <w:t>،</w:t>
      </w:r>
    </w:p>
    <w:p w14:paraId="44C8C979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t>لتعزيز</w:t>
      </w:r>
      <w:proofErr w:type="spellEnd"/>
      <w:r w:rsidRPr="00BC6B6B">
        <w:t xml:space="preserve"> </w:t>
      </w:r>
      <w:proofErr w:type="spellStart"/>
      <w:r w:rsidRPr="00BC6B6B">
        <w:t>الوضوح</w:t>
      </w:r>
      <w:proofErr w:type="spellEnd"/>
      <w:r w:rsidRPr="00BC6B6B">
        <w:t xml:space="preserve"> </w:t>
      </w:r>
      <w:proofErr w:type="spellStart"/>
      <w:r w:rsidRPr="00BC6B6B">
        <w:t>وتشجيع</w:t>
      </w:r>
      <w:proofErr w:type="spellEnd"/>
      <w:r w:rsidRPr="00BC6B6B">
        <w:t xml:space="preserve"> </w:t>
      </w:r>
      <w:proofErr w:type="spellStart"/>
      <w:r w:rsidRPr="00BC6B6B">
        <w:t>المنافسة</w:t>
      </w:r>
      <w:proofErr w:type="spellEnd"/>
      <w:r w:rsidRPr="00BC6B6B">
        <w:t xml:space="preserve"> </w:t>
      </w:r>
      <w:proofErr w:type="spellStart"/>
      <w:r w:rsidRPr="00BC6B6B">
        <w:t>العادلة</w:t>
      </w:r>
      <w:proofErr w:type="spellEnd"/>
      <w:r w:rsidRPr="00BC6B6B">
        <w:t xml:space="preserve"> </w:t>
      </w:r>
      <w:proofErr w:type="spellStart"/>
      <w:r w:rsidRPr="00BC6B6B">
        <w:t>والفعالة</w:t>
      </w:r>
      <w:proofErr w:type="spellEnd"/>
      <w:r w:rsidRPr="00BC6B6B">
        <w:t xml:space="preserve">، </w:t>
      </w:r>
      <w:proofErr w:type="spellStart"/>
      <w:r w:rsidRPr="00BC6B6B">
        <w:t>يود</w:t>
      </w:r>
      <w:proofErr w:type="spellEnd"/>
      <w:r w:rsidRPr="00BC6B6B">
        <w:t xml:space="preserve"> </w:t>
      </w:r>
      <w:proofErr w:type="spellStart"/>
      <w:r w:rsidRPr="00BC6B6B">
        <w:t>صاحب</w:t>
      </w:r>
      <w:proofErr w:type="spellEnd"/>
      <w:r w:rsidRPr="00BC6B6B">
        <w:t xml:space="preserve"> </w:t>
      </w:r>
      <w:proofErr w:type="spellStart"/>
      <w:r w:rsidRPr="00BC6B6B">
        <w:t>العمل</w:t>
      </w:r>
      <w:proofErr w:type="spellEnd"/>
      <w:r w:rsidRPr="00BC6B6B">
        <w:t>/</w:t>
      </w:r>
      <w:proofErr w:type="spellStart"/>
      <w:r w:rsidRPr="00BC6B6B">
        <w:t>منظمة</w:t>
      </w:r>
      <w:proofErr w:type="spellEnd"/>
      <w:r w:rsidRPr="00BC6B6B">
        <w:t xml:space="preserve"> "</w:t>
      </w:r>
      <w:proofErr w:type="spellStart"/>
      <w:r w:rsidRPr="00BC6B6B">
        <w:t>ميرسي</w:t>
      </w:r>
      <w:proofErr w:type="spellEnd"/>
      <w:r w:rsidRPr="00BC6B6B">
        <w:t xml:space="preserve"> </w:t>
      </w:r>
      <w:proofErr w:type="spellStart"/>
      <w:r w:rsidRPr="00BC6B6B">
        <w:t>كور</w:t>
      </w:r>
      <w:proofErr w:type="spellEnd"/>
      <w:r w:rsidRPr="00BC6B6B">
        <w:t xml:space="preserve">" (Mercy Corps) </w:t>
      </w:r>
      <w:proofErr w:type="spellStart"/>
      <w:r w:rsidRPr="00BC6B6B">
        <w:t>تقديم</w:t>
      </w:r>
      <w:proofErr w:type="spellEnd"/>
      <w:r w:rsidRPr="00BC6B6B">
        <w:t xml:space="preserve"> </w:t>
      </w:r>
      <w:proofErr w:type="spellStart"/>
      <w:r w:rsidRPr="00BC6B6B">
        <w:t>مذكرة</w:t>
      </w:r>
      <w:proofErr w:type="spellEnd"/>
      <w:r w:rsidRPr="00BC6B6B">
        <w:t xml:space="preserve"> </w:t>
      </w:r>
      <w:proofErr w:type="spellStart"/>
      <w:r w:rsidRPr="00BC6B6B">
        <w:t>توجيهية</w:t>
      </w:r>
      <w:proofErr w:type="spellEnd"/>
      <w:r w:rsidRPr="00BC6B6B">
        <w:t xml:space="preserve"> </w:t>
      </w:r>
      <w:proofErr w:type="spellStart"/>
      <w:r w:rsidRPr="00BC6B6B">
        <w:t>مكتوبة</w:t>
      </w:r>
      <w:proofErr w:type="spellEnd"/>
      <w:r w:rsidRPr="00BC6B6B">
        <w:t xml:space="preserve"> </w:t>
      </w:r>
      <w:proofErr w:type="spellStart"/>
      <w:r w:rsidRPr="00BC6B6B">
        <w:t>وموجزة</w:t>
      </w:r>
      <w:proofErr w:type="spellEnd"/>
      <w:r w:rsidRPr="00BC6B6B">
        <w:t xml:space="preserve"> </w:t>
      </w:r>
      <w:proofErr w:type="spellStart"/>
      <w:r w:rsidRPr="00BC6B6B">
        <w:t>لجميع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 xml:space="preserve"> </w:t>
      </w:r>
      <w:proofErr w:type="spellStart"/>
      <w:r w:rsidRPr="00BC6B6B">
        <w:t>بخصوص</w:t>
      </w:r>
      <w:proofErr w:type="spellEnd"/>
      <w:r w:rsidRPr="00BC6B6B">
        <w:t xml:space="preserve"> </w:t>
      </w:r>
      <w:proofErr w:type="spellStart"/>
      <w:r w:rsidRPr="00BC6B6B">
        <w:t>المتطلبات</w:t>
      </w:r>
      <w:proofErr w:type="spellEnd"/>
      <w:r w:rsidRPr="00BC6B6B">
        <w:t xml:space="preserve"> </w:t>
      </w:r>
      <w:proofErr w:type="spellStart"/>
      <w:r w:rsidRPr="00BC6B6B">
        <w:t>الأساسية</w:t>
      </w:r>
      <w:proofErr w:type="spellEnd"/>
      <w:r w:rsidRPr="00BC6B6B">
        <w:t xml:space="preserve"> </w:t>
      </w:r>
      <w:proofErr w:type="spellStart"/>
      <w:r w:rsidRPr="00BC6B6B">
        <w:t>لتقديم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بموجب</w:t>
      </w:r>
      <w:proofErr w:type="spellEnd"/>
      <w:r w:rsidRPr="00BC6B6B">
        <w:t xml:space="preserve"> </w:t>
      </w:r>
      <w:proofErr w:type="spellStart"/>
      <w:r w:rsidRPr="00BC6B6B">
        <w:t>عملية</w:t>
      </w:r>
      <w:proofErr w:type="spellEnd"/>
      <w:r w:rsidRPr="00BC6B6B">
        <w:t xml:space="preserve"> </w:t>
      </w:r>
      <w:proofErr w:type="spellStart"/>
      <w:r w:rsidRPr="00BC6B6B">
        <w:t>المشتريات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>.</w:t>
      </w:r>
    </w:p>
    <w:p w14:paraId="65E5EFB6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t>الغرض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التوجيه</w:t>
      </w:r>
      <w:proofErr w:type="spellEnd"/>
      <w:r w:rsidRPr="00BC6B6B">
        <w:t xml:space="preserve"> </w:t>
      </w:r>
      <w:proofErr w:type="spellStart"/>
      <w:r w:rsidRPr="00BC6B6B">
        <w:t>هو</w:t>
      </w:r>
      <w:proofErr w:type="spellEnd"/>
      <w:r w:rsidRPr="00BC6B6B">
        <w:t xml:space="preserve"> </w:t>
      </w:r>
      <w:proofErr w:type="spellStart"/>
      <w:r w:rsidRPr="00BC6B6B">
        <w:t>تسليط</w:t>
      </w:r>
      <w:proofErr w:type="spellEnd"/>
      <w:r w:rsidRPr="00BC6B6B">
        <w:t xml:space="preserve"> </w:t>
      </w:r>
      <w:proofErr w:type="spellStart"/>
      <w:r w:rsidRPr="00BC6B6B">
        <w:t>الضوء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المتطلبات</w:t>
      </w:r>
      <w:proofErr w:type="spellEnd"/>
      <w:r w:rsidRPr="00BC6B6B">
        <w:t xml:space="preserve"> </w:t>
      </w:r>
      <w:proofErr w:type="spellStart"/>
      <w:r w:rsidRPr="00BC6B6B">
        <w:t>الحاسمة</w:t>
      </w:r>
      <w:proofErr w:type="spellEnd"/>
      <w:r w:rsidRPr="00BC6B6B">
        <w:t xml:space="preserve"> </w:t>
      </w:r>
      <w:proofErr w:type="spellStart"/>
      <w:r w:rsidRPr="00BC6B6B">
        <w:t>للأهلية</w:t>
      </w:r>
      <w:proofErr w:type="spellEnd"/>
      <w:r w:rsidRPr="00BC6B6B">
        <w:t xml:space="preserve">، </w:t>
      </w:r>
      <w:proofErr w:type="spellStart"/>
      <w:r w:rsidRPr="00BC6B6B">
        <w:t>التأهيل</w:t>
      </w:r>
      <w:proofErr w:type="spellEnd"/>
      <w:r w:rsidRPr="00BC6B6B">
        <w:t xml:space="preserve">، </w:t>
      </w:r>
      <w:proofErr w:type="spellStart"/>
      <w:r w:rsidRPr="00BC6B6B">
        <w:t>والتوثيق</w:t>
      </w:r>
      <w:proofErr w:type="spellEnd"/>
      <w:r w:rsidRPr="00BC6B6B">
        <w:t xml:space="preserve">، </w:t>
      </w:r>
      <w:proofErr w:type="spellStart"/>
      <w:r w:rsidRPr="00BC6B6B">
        <w:t>ولفت</w:t>
      </w:r>
      <w:proofErr w:type="spellEnd"/>
      <w:r w:rsidRPr="00BC6B6B">
        <w:t xml:space="preserve"> </w:t>
      </w:r>
      <w:proofErr w:type="spellStart"/>
      <w:r w:rsidRPr="00BC6B6B">
        <w:t>الانتباه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الأسباب</w:t>
      </w:r>
      <w:proofErr w:type="spellEnd"/>
      <w:r w:rsidRPr="00BC6B6B">
        <w:t xml:space="preserve"> </w:t>
      </w:r>
      <w:proofErr w:type="spellStart"/>
      <w:r w:rsidRPr="00BC6B6B">
        <w:t>الشائعة</w:t>
      </w:r>
      <w:proofErr w:type="spellEnd"/>
      <w:r w:rsidRPr="00BC6B6B">
        <w:t xml:space="preserve"> </w:t>
      </w:r>
      <w:proofErr w:type="spellStart"/>
      <w:r w:rsidRPr="00BC6B6B">
        <w:t>لعدم</w:t>
      </w:r>
      <w:proofErr w:type="spellEnd"/>
      <w:r w:rsidRPr="00BC6B6B">
        <w:t xml:space="preserve"> </w:t>
      </w:r>
      <w:proofErr w:type="spellStart"/>
      <w:r w:rsidRPr="00BC6B6B">
        <w:t>الاستجابة</w:t>
      </w:r>
      <w:proofErr w:type="spellEnd"/>
      <w:r w:rsidRPr="00BC6B6B">
        <w:t xml:space="preserve"> (</w:t>
      </w:r>
      <w:proofErr w:type="spellStart"/>
      <w:r w:rsidRPr="00BC6B6B">
        <w:t>الاستبعاد</w:t>
      </w:r>
      <w:proofErr w:type="spellEnd"/>
      <w:r w:rsidRPr="00BC6B6B">
        <w:t xml:space="preserve">)، </w:t>
      </w:r>
      <w:proofErr w:type="spellStart"/>
      <w:r w:rsidRPr="00BC6B6B">
        <w:t>خاصة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مشتريات</w:t>
      </w:r>
      <w:proofErr w:type="spellEnd"/>
      <w:r w:rsidRPr="00BC6B6B">
        <w:t xml:space="preserve"> </w:t>
      </w:r>
      <w:proofErr w:type="spellStart"/>
      <w:r w:rsidRPr="00BC6B6B">
        <w:t>الأشغال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 </w:t>
      </w:r>
      <w:proofErr w:type="spellStart"/>
      <w:r w:rsidRPr="00BC6B6B">
        <w:t>التي</w:t>
      </w:r>
      <w:proofErr w:type="spellEnd"/>
      <w:r w:rsidRPr="00BC6B6B">
        <w:t xml:space="preserve"> </w:t>
      </w:r>
      <w:proofErr w:type="spellStart"/>
      <w:r w:rsidRPr="00BC6B6B">
        <w:t>تُجرى</w:t>
      </w:r>
      <w:proofErr w:type="spellEnd"/>
      <w:r w:rsidRPr="00BC6B6B">
        <w:t xml:space="preserve"> </w:t>
      </w:r>
      <w:proofErr w:type="spellStart"/>
      <w:r w:rsidRPr="00BC6B6B">
        <w:t>باستخدام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المشتريات</w:t>
      </w:r>
      <w:proofErr w:type="spellEnd"/>
      <w:r w:rsidRPr="00BC6B6B">
        <w:t xml:space="preserve"> </w:t>
      </w:r>
      <w:proofErr w:type="spellStart"/>
      <w:r w:rsidRPr="00BC6B6B">
        <w:t>القياسية</w:t>
      </w:r>
      <w:proofErr w:type="spellEnd"/>
      <w:r w:rsidRPr="00BC6B6B">
        <w:t xml:space="preserve"> </w:t>
      </w:r>
      <w:proofErr w:type="spellStart"/>
      <w:r w:rsidRPr="00BC6B6B">
        <w:t>للبنك</w:t>
      </w:r>
      <w:proofErr w:type="spellEnd"/>
      <w:r w:rsidRPr="00BC6B6B">
        <w:t xml:space="preserve"> </w:t>
      </w:r>
      <w:proofErr w:type="spellStart"/>
      <w:r w:rsidRPr="00BC6B6B">
        <w:t>الدولي</w:t>
      </w:r>
      <w:proofErr w:type="spellEnd"/>
      <w:r w:rsidRPr="00BC6B6B">
        <w:t>.</w:t>
      </w:r>
    </w:p>
    <w:p w14:paraId="412A0145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rPr>
          <w:b/>
          <w:bCs/>
        </w:rPr>
        <w:t>تنبيه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التنويه</w:t>
      </w:r>
      <w:proofErr w:type="spellEnd"/>
      <w:r w:rsidRPr="00BC6B6B">
        <w:t xml:space="preserve"> </w:t>
      </w:r>
      <w:proofErr w:type="spellStart"/>
      <w:r w:rsidRPr="00BC6B6B">
        <w:t>لا</w:t>
      </w:r>
      <w:proofErr w:type="spellEnd"/>
      <w:r w:rsidRPr="00BC6B6B">
        <w:t xml:space="preserve"> </w:t>
      </w:r>
      <w:proofErr w:type="spellStart"/>
      <w:r w:rsidRPr="00BC6B6B">
        <w:t>يعدل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بأي</w:t>
      </w:r>
      <w:proofErr w:type="spellEnd"/>
      <w:r w:rsidRPr="00BC6B6B">
        <w:t xml:space="preserve"> </w:t>
      </w:r>
      <w:proofErr w:type="spellStart"/>
      <w:r w:rsidRPr="00BC6B6B">
        <w:t>حال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الأحوال</w:t>
      </w:r>
      <w:proofErr w:type="spellEnd"/>
      <w:r w:rsidRPr="00BC6B6B">
        <w:t xml:space="preserve">، </w:t>
      </w:r>
      <w:proofErr w:type="spellStart"/>
      <w:r w:rsidRPr="00BC6B6B">
        <w:t>ونحيط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علماً</w:t>
      </w:r>
      <w:proofErr w:type="spellEnd"/>
      <w:r w:rsidRPr="00BC6B6B">
        <w:t xml:space="preserve"> </w:t>
      </w:r>
      <w:proofErr w:type="spellStart"/>
      <w:r w:rsidRPr="00BC6B6B">
        <w:t>بأن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تظل</w:t>
      </w:r>
      <w:proofErr w:type="spellEnd"/>
      <w:r w:rsidRPr="00BC6B6B">
        <w:t xml:space="preserve"> </w:t>
      </w:r>
      <w:proofErr w:type="spellStart"/>
      <w:r w:rsidRPr="00BC6B6B">
        <w:t>هي</w:t>
      </w:r>
      <w:proofErr w:type="spellEnd"/>
      <w:r w:rsidRPr="00BC6B6B">
        <w:t xml:space="preserve"> </w:t>
      </w:r>
      <w:proofErr w:type="spellStart"/>
      <w:r w:rsidRPr="00BC6B6B">
        <w:t>الوثيقة</w:t>
      </w:r>
      <w:proofErr w:type="spellEnd"/>
      <w:r w:rsidRPr="00BC6B6B">
        <w:t xml:space="preserve"> </w:t>
      </w:r>
      <w:proofErr w:type="spellStart"/>
      <w:r w:rsidRPr="00BC6B6B">
        <w:t>الحاكمة</w:t>
      </w:r>
      <w:proofErr w:type="spellEnd"/>
      <w:r w:rsidRPr="00BC6B6B">
        <w:t xml:space="preserve"> </w:t>
      </w:r>
      <w:proofErr w:type="spellStart"/>
      <w:r w:rsidRPr="00BC6B6B">
        <w:t>والمرجعية</w:t>
      </w:r>
      <w:proofErr w:type="spellEnd"/>
      <w:r w:rsidRPr="00BC6B6B">
        <w:t>.</w:t>
      </w:r>
    </w:p>
    <w:p w14:paraId="037F79FB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t>وتحقيقاً</w:t>
      </w:r>
      <w:proofErr w:type="spellEnd"/>
      <w:r w:rsidRPr="00BC6B6B">
        <w:t xml:space="preserve"> </w:t>
      </w:r>
      <w:proofErr w:type="spellStart"/>
      <w:r w:rsidRPr="00BC6B6B">
        <w:t>لهذه</w:t>
      </w:r>
      <w:proofErr w:type="spellEnd"/>
      <w:r w:rsidRPr="00BC6B6B">
        <w:t xml:space="preserve"> </w:t>
      </w:r>
      <w:proofErr w:type="spellStart"/>
      <w:r w:rsidRPr="00BC6B6B">
        <w:t>الغاية</w:t>
      </w:r>
      <w:proofErr w:type="spellEnd"/>
      <w:r w:rsidRPr="00BC6B6B">
        <w:t xml:space="preserve">، </w:t>
      </w:r>
      <w:proofErr w:type="spellStart"/>
      <w:r w:rsidRPr="00BC6B6B">
        <w:t>يُنصح</w:t>
      </w:r>
      <w:proofErr w:type="spellEnd"/>
      <w:r w:rsidRPr="00BC6B6B">
        <w:t xml:space="preserve"> </w:t>
      </w:r>
      <w:proofErr w:type="spellStart"/>
      <w:r w:rsidRPr="00BC6B6B">
        <w:t>مقدمو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بالرجوع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المتطلبات</w:t>
      </w:r>
      <w:proofErr w:type="spellEnd"/>
      <w:r w:rsidRPr="00BC6B6B">
        <w:t xml:space="preserve"> </w:t>
      </w:r>
      <w:proofErr w:type="spellStart"/>
      <w:r w:rsidRPr="00BC6B6B">
        <w:t>الإلزامية</w:t>
      </w:r>
      <w:proofErr w:type="spellEnd"/>
      <w:r w:rsidRPr="00BC6B6B">
        <w:t xml:space="preserve"> </w:t>
      </w:r>
      <w:proofErr w:type="spellStart"/>
      <w:r w:rsidRPr="00BC6B6B">
        <w:t>التالية</w:t>
      </w:r>
      <w:proofErr w:type="spellEnd"/>
      <w:r w:rsidRPr="00BC6B6B">
        <w:t xml:space="preserve"> </w:t>
      </w:r>
      <w:proofErr w:type="spellStart"/>
      <w:r w:rsidRPr="00BC6B6B">
        <w:t>الواردة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:</w:t>
      </w:r>
    </w:p>
    <w:p w14:paraId="4C77315A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خطاب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إكمال</w:t>
      </w:r>
      <w:proofErr w:type="spellEnd"/>
      <w:r w:rsidRPr="00BC6B6B">
        <w:t>/</w:t>
      </w:r>
      <w:proofErr w:type="spellStart"/>
      <w:r w:rsidRPr="00BC6B6B">
        <w:t>تعبئة</w:t>
      </w:r>
      <w:proofErr w:type="spellEnd"/>
      <w:r w:rsidRPr="00BC6B6B">
        <w:t xml:space="preserve"> </w:t>
      </w:r>
      <w:proofErr w:type="spellStart"/>
      <w:r w:rsidRPr="00BC6B6B">
        <w:t>وتقديم</w:t>
      </w:r>
      <w:proofErr w:type="spellEnd"/>
      <w:r w:rsidRPr="00BC6B6B">
        <w:t xml:space="preserve"> "</w:t>
      </w:r>
      <w:proofErr w:type="spellStart"/>
      <w:r w:rsidRPr="00BC6B6B">
        <w:t>خطاب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" (Letter of Bid)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للنموذج</w:t>
      </w:r>
      <w:proofErr w:type="spellEnd"/>
      <w:r w:rsidRPr="00BC6B6B">
        <w:t xml:space="preserve"> </w:t>
      </w:r>
      <w:proofErr w:type="spellStart"/>
      <w:r w:rsidRPr="00BC6B6B">
        <w:t>المرفق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(</w:t>
      </w:r>
      <w:proofErr w:type="spellStart"/>
      <w:r w:rsidRPr="00BC6B6B">
        <w:t>الصفحات</w:t>
      </w:r>
      <w:proofErr w:type="spellEnd"/>
      <w:r w:rsidRPr="00BC6B6B">
        <w:t xml:space="preserve"> 56-</w:t>
      </w:r>
      <w:proofErr w:type="gramStart"/>
      <w:r w:rsidRPr="00BC6B6B">
        <w:t>59)،</w:t>
      </w:r>
      <w:proofErr w:type="gram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أن</w:t>
      </w:r>
      <w:proofErr w:type="spellEnd"/>
      <w:r w:rsidRPr="00BC6B6B">
        <w:t xml:space="preserve"> </w:t>
      </w:r>
      <w:proofErr w:type="spellStart"/>
      <w:r w:rsidRPr="00BC6B6B">
        <w:t>يكون</w:t>
      </w:r>
      <w:proofErr w:type="spellEnd"/>
      <w:r w:rsidRPr="00BC6B6B">
        <w:t xml:space="preserve"> </w:t>
      </w:r>
      <w:proofErr w:type="spellStart"/>
      <w:r w:rsidRPr="00BC6B6B">
        <w:t>موقعاً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المفوض</w:t>
      </w:r>
      <w:proofErr w:type="spellEnd"/>
      <w:r w:rsidRPr="00BC6B6B">
        <w:t xml:space="preserve"> </w:t>
      </w:r>
      <w:proofErr w:type="spellStart"/>
      <w:r w:rsidRPr="00BC6B6B">
        <w:t>المعتمد</w:t>
      </w:r>
      <w:proofErr w:type="spellEnd"/>
      <w:r w:rsidRPr="00BC6B6B">
        <w:t xml:space="preserve"> </w:t>
      </w:r>
      <w:proofErr w:type="spellStart"/>
      <w:r w:rsidRPr="00BC6B6B">
        <w:t>الذي</w:t>
      </w:r>
      <w:proofErr w:type="spellEnd"/>
      <w:r w:rsidRPr="00BC6B6B">
        <w:t xml:space="preserve"> </w:t>
      </w:r>
      <w:proofErr w:type="spellStart"/>
      <w:r w:rsidRPr="00BC6B6B">
        <w:t>لديه</w:t>
      </w:r>
      <w:proofErr w:type="spellEnd"/>
      <w:r w:rsidRPr="00BC6B6B">
        <w:t xml:space="preserve"> </w:t>
      </w:r>
      <w:proofErr w:type="spellStart"/>
      <w:r w:rsidRPr="00BC6B6B">
        <w:t>توكيل</w:t>
      </w:r>
      <w:proofErr w:type="spellEnd"/>
      <w:r w:rsidRPr="00BC6B6B">
        <w:t xml:space="preserve"> </w:t>
      </w:r>
      <w:proofErr w:type="spellStart"/>
      <w:r w:rsidRPr="00BC6B6B">
        <w:t>رسمي</w:t>
      </w:r>
      <w:proofErr w:type="spellEnd"/>
      <w:r w:rsidRPr="00BC6B6B">
        <w:t xml:space="preserve"> (</w:t>
      </w:r>
      <w:proofErr w:type="spellStart"/>
      <w:r w:rsidRPr="00BC6B6B">
        <w:t>تفويض</w:t>
      </w:r>
      <w:proofErr w:type="spellEnd"/>
      <w:r w:rsidRPr="00BC6B6B">
        <w:t>).</w:t>
      </w:r>
    </w:p>
    <w:p w14:paraId="13AD391E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صلاحية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تحديد</w:t>
      </w:r>
      <w:proofErr w:type="spellEnd"/>
      <w:r w:rsidRPr="00BC6B6B">
        <w:t xml:space="preserve"> </w:t>
      </w:r>
      <w:proofErr w:type="spellStart"/>
      <w:r w:rsidRPr="00BC6B6B">
        <w:t>الحد</w:t>
      </w:r>
      <w:proofErr w:type="spellEnd"/>
      <w:r w:rsidRPr="00BC6B6B">
        <w:t xml:space="preserve"> </w:t>
      </w:r>
      <w:proofErr w:type="spellStart"/>
      <w:r w:rsidRPr="00BC6B6B">
        <w:t>الأدنى</w:t>
      </w:r>
      <w:proofErr w:type="spellEnd"/>
      <w:r w:rsidRPr="00BC6B6B">
        <w:t xml:space="preserve"> </w:t>
      </w:r>
      <w:proofErr w:type="spellStart"/>
      <w:r w:rsidRPr="00BC6B6B">
        <w:t>لفترة</w:t>
      </w:r>
      <w:proofErr w:type="spellEnd"/>
      <w:r w:rsidRPr="00BC6B6B">
        <w:t xml:space="preserve"> </w:t>
      </w:r>
      <w:proofErr w:type="spellStart"/>
      <w:r w:rsidRPr="00BC6B6B">
        <w:t>صلاحية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الفقرة</w:t>
      </w:r>
      <w:proofErr w:type="spellEnd"/>
      <w:r w:rsidRPr="00BC6B6B">
        <w:t xml:space="preserve"> (h)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خطاب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،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لمتطلبات</w:t>
      </w:r>
      <w:proofErr w:type="spellEnd"/>
      <w:r w:rsidRPr="00BC6B6B">
        <w:t xml:space="preserve"> </w:t>
      </w:r>
      <w:proofErr w:type="spellStart"/>
      <w:r w:rsidRPr="00BC6B6B">
        <w:t>ورقة</w:t>
      </w:r>
      <w:proofErr w:type="spellEnd"/>
      <w:r w:rsidRPr="00BC6B6B">
        <w:t xml:space="preserve"> </w:t>
      </w:r>
      <w:proofErr w:type="spellStart"/>
      <w:r w:rsidRPr="00BC6B6B">
        <w:t>البيانات</w:t>
      </w:r>
      <w:proofErr w:type="spellEnd"/>
      <w:r w:rsidRPr="00BC6B6B">
        <w:t xml:space="preserve"> (Data </w:t>
      </w:r>
      <w:proofErr w:type="gramStart"/>
      <w:r w:rsidRPr="00BC6B6B">
        <w:t>Sheet)،</w:t>
      </w:r>
      <w:proofErr w:type="gramEnd"/>
      <w:r w:rsidRPr="00BC6B6B">
        <w:t xml:space="preserve"> </w:t>
      </w:r>
      <w:proofErr w:type="spellStart"/>
      <w:r w:rsidRPr="00BC6B6B">
        <w:t>البند</w:t>
      </w:r>
      <w:proofErr w:type="spellEnd"/>
      <w:r w:rsidRPr="00BC6B6B">
        <w:t xml:space="preserve"> ITB 18.1.</w:t>
      </w:r>
    </w:p>
    <w:p w14:paraId="7774EB31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إقرار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ضمان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إكمال</w:t>
      </w:r>
      <w:proofErr w:type="spellEnd"/>
      <w:r w:rsidRPr="00BC6B6B">
        <w:t xml:space="preserve"> </w:t>
      </w:r>
      <w:proofErr w:type="spellStart"/>
      <w:r w:rsidRPr="00BC6B6B">
        <w:t>وتقديم</w:t>
      </w:r>
      <w:proofErr w:type="spellEnd"/>
      <w:r w:rsidRPr="00BC6B6B">
        <w:t xml:space="preserve"> </w:t>
      </w:r>
      <w:proofErr w:type="spellStart"/>
      <w:r w:rsidRPr="00BC6B6B">
        <w:t>إقرار</w:t>
      </w:r>
      <w:proofErr w:type="spellEnd"/>
      <w:r w:rsidRPr="00BC6B6B">
        <w:t xml:space="preserve"> </w:t>
      </w:r>
      <w:proofErr w:type="spellStart"/>
      <w:r w:rsidRPr="00BC6B6B">
        <w:t>ضمان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(Bid Securing Declaration) </w:t>
      </w:r>
      <w:proofErr w:type="spellStart"/>
      <w:r w:rsidRPr="00BC6B6B">
        <w:t>موقعاً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الممثل</w:t>
      </w:r>
      <w:proofErr w:type="spellEnd"/>
      <w:r w:rsidRPr="00BC6B6B">
        <w:t xml:space="preserve"> </w:t>
      </w:r>
      <w:proofErr w:type="spellStart"/>
      <w:r w:rsidRPr="00BC6B6B">
        <w:t>المفوض</w:t>
      </w:r>
      <w:proofErr w:type="spellEnd"/>
      <w:r w:rsidRPr="00BC6B6B">
        <w:t xml:space="preserve"> (</w:t>
      </w:r>
      <w:proofErr w:type="spellStart"/>
      <w:r w:rsidRPr="00BC6B6B">
        <w:t>الصفحات</w:t>
      </w:r>
      <w:proofErr w:type="spellEnd"/>
      <w:r w:rsidRPr="00BC6B6B">
        <w:t xml:space="preserve"> 62-63).</w:t>
      </w:r>
    </w:p>
    <w:p w14:paraId="5B6FB8F3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نماذج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القسم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الرابع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يُنصح</w:t>
      </w:r>
      <w:proofErr w:type="spellEnd"/>
      <w:r w:rsidRPr="00BC6B6B">
        <w:t xml:space="preserve"> </w:t>
      </w:r>
      <w:proofErr w:type="spellStart"/>
      <w:r w:rsidRPr="00BC6B6B">
        <w:t>مقدمو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بشدة</w:t>
      </w:r>
      <w:proofErr w:type="spellEnd"/>
      <w:r w:rsidRPr="00BC6B6B">
        <w:t xml:space="preserve"> </w:t>
      </w:r>
      <w:proofErr w:type="spellStart"/>
      <w:r w:rsidRPr="00BC6B6B">
        <w:t>بإكمال</w:t>
      </w:r>
      <w:proofErr w:type="spellEnd"/>
      <w:r w:rsidRPr="00BC6B6B">
        <w:t xml:space="preserve"> </w:t>
      </w:r>
      <w:proofErr w:type="spellStart"/>
      <w:r w:rsidRPr="00BC6B6B">
        <w:t>وتقديم</w:t>
      </w:r>
      <w:proofErr w:type="spellEnd"/>
      <w:r w:rsidRPr="00BC6B6B">
        <w:t xml:space="preserve"> </w:t>
      </w:r>
      <w:proofErr w:type="spellStart"/>
      <w:r w:rsidRPr="00BC6B6B">
        <w:t>النماذج</w:t>
      </w:r>
      <w:proofErr w:type="spellEnd"/>
      <w:r w:rsidRPr="00BC6B6B">
        <w:t xml:space="preserve"> </w:t>
      </w:r>
      <w:proofErr w:type="spellStart"/>
      <w:r w:rsidRPr="00BC6B6B">
        <w:t>الواردة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r w:rsidRPr="00BC6B6B">
        <w:rPr>
          <w:b/>
          <w:bCs/>
        </w:rPr>
        <w:t>"</w:t>
      </w:r>
      <w:proofErr w:type="spellStart"/>
      <w:r w:rsidRPr="00BC6B6B">
        <w:rPr>
          <w:b/>
          <w:bCs/>
        </w:rPr>
        <w:t>القسم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الرابع</w:t>
      </w:r>
      <w:proofErr w:type="spellEnd"/>
      <w:r w:rsidRPr="00BC6B6B">
        <w:rPr>
          <w:b/>
          <w:bCs/>
        </w:rPr>
        <w:t xml:space="preserve">: </w:t>
      </w:r>
      <w:proofErr w:type="spellStart"/>
      <w:r w:rsidRPr="00BC6B6B">
        <w:rPr>
          <w:b/>
          <w:bCs/>
        </w:rPr>
        <w:t>نماذج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>"</w:t>
      </w:r>
      <w:r w:rsidRPr="00BC6B6B">
        <w:t xml:space="preserve">، </w:t>
      </w:r>
      <w:proofErr w:type="spellStart"/>
      <w:r w:rsidRPr="00BC6B6B">
        <w:t>حيث</w:t>
      </w:r>
      <w:proofErr w:type="spellEnd"/>
      <w:r w:rsidRPr="00BC6B6B">
        <w:t xml:space="preserve"> </w:t>
      </w:r>
      <w:proofErr w:type="spellStart"/>
      <w:r w:rsidRPr="00BC6B6B">
        <w:t>تم</w:t>
      </w:r>
      <w:proofErr w:type="spellEnd"/>
      <w:r w:rsidRPr="00BC6B6B">
        <w:t xml:space="preserve"> </w:t>
      </w:r>
      <w:proofErr w:type="spellStart"/>
      <w:r w:rsidRPr="00BC6B6B">
        <w:t>تصميم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 </w:t>
      </w:r>
      <w:proofErr w:type="spellStart"/>
      <w:r w:rsidRPr="00BC6B6B">
        <w:t>النماذج</w:t>
      </w:r>
      <w:proofErr w:type="spellEnd"/>
      <w:r w:rsidRPr="00BC6B6B">
        <w:t xml:space="preserve"> </w:t>
      </w:r>
      <w:proofErr w:type="spellStart"/>
      <w:r w:rsidRPr="00BC6B6B">
        <w:t>خصيصاً</w:t>
      </w:r>
      <w:proofErr w:type="spellEnd"/>
      <w:r w:rsidRPr="00BC6B6B">
        <w:t xml:space="preserve"> </w:t>
      </w:r>
      <w:proofErr w:type="spellStart"/>
      <w:r w:rsidRPr="00BC6B6B">
        <w:t>لجمع</w:t>
      </w:r>
      <w:proofErr w:type="spellEnd"/>
      <w:r w:rsidRPr="00BC6B6B">
        <w:t xml:space="preserve"> </w:t>
      </w:r>
      <w:proofErr w:type="spellStart"/>
      <w:r w:rsidRPr="00BC6B6B">
        <w:t>المعلومات</w:t>
      </w:r>
      <w:proofErr w:type="spellEnd"/>
      <w:r w:rsidRPr="00BC6B6B">
        <w:t xml:space="preserve"> </w:t>
      </w:r>
      <w:proofErr w:type="spellStart"/>
      <w:r w:rsidRPr="00BC6B6B">
        <w:t>المطلوبة</w:t>
      </w:r>
      <w:proofErr w:type="spellEnd"/>
      <w:r w:rsidRPr="00BC6B6B">
        <w:t xml:space="preserve"> </w:t>
      </w:r>
      <w:proofErr w:type="spellStart"/>
      <w:r w:rsidRPr="00BC6B6B">
        <w:t>للتقييم</w:t>
      </w:r>
      <w:proofErr w:type="spellEnd"/>
      <w:r w:rsidRPr="00BC6B6B">
        <w:t xml:space="preserve">. </w:t>
      </w:r>
      <w:proofErr w:type="spellStart"/>
      <w:r w:rsidRPr="00BC6B6B">
        <w:t>وتشمل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 </w:t>
      </w:r>
      <w:proofErr w:type="spellStart"/>
      <w:r w:rsidRPr="00BC6B6B">
        <w:t>النماذج</w:t>
      </w:r>
      <w:proofErr w:type="spellEnd"/>
      <w:r w:rsidRPr="00BC6B6B">
        <w:t xml:space="preserve">،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سبيل</w:t>
      </w:r>
      <w:proofErr w:type="spellEnd"/>
      <w:r w:rsidRPr="00BC6B6B">
        <w:t xml:space="preserve"> </w:t>
      </w:r>
      <w:proofErr w:type="spellStart"/>
      <w:r w:rsidRPr="00BC6B6B">
        <w:t>المثال</w:t>
      </w:r>
      <w:proofErr w:type="spellEnd"/>
      <w:r w:rsidRPr="00BC6B6B">
        <w:t xml:space="preserve"> </w:t>
      </w:r>
      <w:proofErr w:type="spellStart"/>
      <w:r w:rsidRPr="00BC6B6B">
        <w:t>لا</w:t>
      </w:r>
      <w:proofErr w:type="spellEnd"/>
      <w:r w:rsidRPr="00BC6B6B">
        <w:t xml:space="preserve"> </w:t>
      </w:r>
      <w:proofErr w:type="spellStart"/>
      <w:r w:rsidRPr="00BC6B6B">
        <w:t>الحصر</w:t>
      </w:r>
      <w:proofErr w:type="spellEnd"/>
      <w:r w:rsidRPr="00BC6B6B">
        <w:t>:</w:t>
      </w:r>
    </w:p>
    <w:p w14:paraId="68172FBF" w14:textId="77777777" w:rsidR="00BC6B6B" w:rsidRPr="00BC6B6B" w:rsidRDefault="00BC6B6B" w:rsidP="00BC6B6B">
      <w:pPr>
        <w:numPr>
          <w:ilvl w:val="1"/>
          <w:numId w:val="1"/>
        </w:numPr>
        <w:spacing w:after="120" w:line="258" w:lineRule="auto"/>
        <w:jc w:val="right"/>
      </w:pPr>
      <w:r w:rsidRPr="00BC6B6B">
        <w:rPr>
          <w:b/>
          <w:bCs/>
        </w:rPr>
        <w:t xml:space="preserve">أ. </w:t>
      </w:r>
      <w:proofErr w:type="spellStart"/>
      <w:r w:rsidRPr="00BC6B6B">
        <w:rPr>
          <w:b/>
          <w:bCs/>
        </w:rPr>
        <w:t>نموذج</w:t>
      </w:r>
      <w:proofErr w:type="spellEnd"/>
      <w:r w:rsidRPr="00BC6B6B">
        <w:rPr>
          <w:b/>
          <w:bCs/>
        </w:rPr>
        <w:t xml:space="preserve"> (EXP - 4.2(a)):</w:t>
      </w:r>
      <w:r w:rsidRPr="00BC6B6B">
        <w:t xml:space="preserve"> </w:t>
      </w:r>
      <w:proofErr w:type="spellStart"/>
      <w:r w:rsidRPr="00BC6B6B">
        <w:t>خبرة</w:t>
      </w:r>
      <w:proofErr w:type="spellEnd"/>
      <w:r w:rsidRPr="00BC6B6B">
        <w:t xml:space="preserve"> </w:t>
      </w:r>
      <w:proofErr w:type="spellStart"/>
      <w:r w:rsidRPr="00BC6B6B">
        <w:t>البناء</w:t>
      </w:r>
      <w:proofErr w:type="spellEnd"/>
      <w:r w:rsidRPr="00BC6B6B">
        <w:t xml:space="preserve"> </w:t>
      </w:r>
      <w:proofErr w:type="spellStart"/>
      <w:r w:rsidRPr="00BC6B6B">
        <w:t>المحددة</w:t>
      </w:r>
      <w:proofErr w:type="spellEnd"/>
      <w:r w:rsidRPr="00BC6B6B">
        <w:t xml:space="preserve"> </w:t>
      </w:r>
      <w:proofErr w:type="spellStart"/>
      <w:r w:rsidRPr="00BC6B6B">
        <w:t>وإدارة</w:t>
      </w:r>
      <w:proofErr w:type="spellEnd"/>
      <w:r w:rsidRPr="00BC6B6B">
        <w:t xml:space="preserve"> </w:t>
      </w:r>
      <w:proofErr w:type="spellStart"/>
      <w:r w:rsidRPr="00BC6B6B">
        <w:t>العقود</w:t>
      </w:r>
      <w:proofErr w:type="spellEnd"/>
      <w:r w:rsidRPr="00BC6B6B">
        <w:t xml:space="preserve"> (</w:t>
      </w:r>
      <w:proofErr w:type="spellStart"/>
      <w:r w:rsidRPr="00BC6B6B">
        <w:t>الصفحات</w:t>
      </w:r>
      <w:proofErr w:type="spellEnd"/>
      <w:r w:rsidRPr="00BC6B6B">
        <w:t xml:space="preserve"> 96-97) </w:t>
      </w:r>
      <w:proofErr w:type="spellStart"/>
      <w:r w:rsidRPr="00BC6B6B">
        <w:t>للإقرار</w:t>
      </w:r>
      <w:proofErr w:type="spellEnd"/>
      <w:r w:rsidRPr="00BC6B6B">
        <w:t>/</w:t>
      </w:r>
      <w:proofErr w:type="spellStart"/>
      <w:r w:rsidRPr="00BC6B6B">
        <w:t>إثبات</w:t>
      </w:r>
      <w:proofErr w:type="spellEnd"/>
      <w:r w:rsidRPr="00BC6B6B">
        <w:t xml:space="preserve"> </w:t>
      </w:r>
      <w:proofErr w:type="spellStart"/>
      <w:r w:rsidRPr="00BC6B6B">
        <w:t>خبرتهم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تنفيذ</w:t>
      </w:r>
      <w:proofErr w:type="spellEnd"/>
      <w:r w:rsidRPr="00BC6B6B">
        <w:t xml:space="preserve"> </w:t>
      </w:r>
      <w:proofErr w:type="spellStart"/>
      <w:r w:rsidRPr="00BC6B6B">
        <w:t>عقود</w:t>
      </w:r>
      <w:proofErr w:type="spellEnd"/>
      <w:r w:rsidRPr="00BC6B6B">
        <w:t xml:space="preserve"> </w:t>
      </w:r>
      <w:proofErr w:type="spellStart"/>
      <w:r w:rsidRPr="00BC6B6B">
        <w:t>مماثلة</w:t>
      </w:r>
      <w:proofErr w:type="spellEnd"/>
      <w:r w:rsidRPr="00BC6B6B">
        <w:t xml:space="preserve"> </w:t>
      </w:r>
      <w:proofErr w:type="spellStart"/>
      <w:r w:rsidRPr="00BC6B6B">
        <w:t>للمناقصة</w:t>
      </w:r>
      <w:proofErr w:type="spellEnd"/>
      <w:r w:rsidRPr="00BC6B6B">
        <w:t xml:space="preserve"> </w:t>
      </w:r>
      <w:proofErr w:type="spellStart"/>
      <w:r w:rsidRPr="00BC6B6B">
        <w:t>المقترحة</w:t>
      </w:r>
      <w:proofErr w:type="spellEnd"/>
      <w:r w:rsidRPr="00BC6B6B">
        <w:t xml:space="preserve">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للقسم</w:t>
      </w:r>
      <w:proofErr w:type="spellEnd"/>
      <w:r w:rsidRPr="00BC6B6B">
        <w:t xml:space="preserve"> </w:t>
      </w:r>
      <w:proofErr w:type="spellStart"/>
      <w:r w:rsidRPr="00BC6B6B">
        <w:t>الثالث</w:t>
      </w:r>
      <w:proofErr w:type="spellEnd"/>
      <w:r w:rsidRPr="00BC6B6B">
        <w:t xml:space="preserve">، </w:t>
      </w:r>
      <w:proofErr w:type="spellStart"/>
      <w:r w:rsidRPr="00BC6B6B">
        <w:t>البند</w:t>
      </w:r>
      <w:proofErr w:type="spellEnd"/>
      <w:r w:rsidRPr="00BC6B6B">
        <w:t xml:space="preserve"> 4.2(a)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.</w:t>
      </w:r>
    </w:p>
    <w:p w14:paraId="5C8F9AAF" w14:textId="77777777" w:rsidR="00BC6B6B" w:rsidRPr="00BC6B6B" w:rsidRDefault="00BC6B6B" w:rsidP="00BC6B6B">
      <w:pPr>
        <w:numPr>
          <w:ilvl w:val="1"/>
          <w:numId w:val="1"/>
        </w:numPr>
        <w:spacing w:after="120" w:line="258" w:lineRule="auto"/>
        <w:jc w:val="right"/>
      </w:pPr>
      <w:r w:rsidRPr="00BC6B6B">
        <w:rPr>
          <w:b/>
          <w:bCs/>
        </w:rPr>
        <w:t xml:space="preserve">ب. </w:t>
      </w:r>
      <w:proofErr w:type="spellStart"/>
      <w:r w:rsidRPr="00BC6B6B">
        <w:rPr>
          <w:b/>
          <w:bCs/>
        </w:rPr>
        <w:t>نموذج</w:t>
      </w:r>
      <w:proofErr w:type="spellEnd"/>
      <w:r w:rsidRPr="00BC6B6B">
        <w:rPr>
          <w:b/>
          <w:bCs/>
        </w:rPr>
        <w:t xml:space="preserve"> (EXP – 4.1):</w:t>
      </w:r>
      <w:r w:rsidRPr="00BC6B6B">
        <w:t xml:space="preserve"> </w:t>
      </w:r>
      <w:proofErr w:type="spellStart"/>
      <w:r w:rsidRPr="00BC6B6B">
        <w:t>خبرة</w:t>
      </w:r>
      <w:proofErr w:type="spellEnd"/>
      <w:r w:rsidRPr="00BC6B6B">
        <w:t xml:space="preserve"> </w:t>
      </w:r>
      <w:proofErr w:type="spellStart"/>
      <w:r w:rsidRPr="00BC6B6B">
        <w:t>البناء</w:t>
      </w:r>
      <w:proofErr w:type="spellEnd"/>
      <w:r w:rsidRPr="00BC6B6B">
        <w:t xml:space="preserve"> </w:t>
      </w:r>
      <w:proofErr w:type="spellStart"/>
      <w:r w:rsidRPr="00BC6B6B">
        <w:t>العامة</w:t>
      </w:r>
      <w:proofErr w:type="spellEnd"/>
      <w:r w:rsidRPr="00BC6B6B">
        <w:t xml:space="preserve"> (</w:t>
      </w:r>
      <w:proofErr w:type="spellStart"/>
      <w:r w:rsidRPr="00BC6B6B">
        <w:t>الصفحة</w:t>
      </w:r>
      <w:proofErr w:type="spellEnd"/>
      <w:r w:rsidRPr="00BC6B6B">
        <w:t xml:space="preserve"> 95) </w:t>
      </w:r>
      <w:proofErr w:type="spellStart"/>
      <w:r w:rsidRPr="00BC6B6B">
        <w:t>للإقرار</w:t>
      </w:r>
      <w:proofErr w:type="spellEnd"/>
      <w:r w:rsidRPr="00BC6B6B">
        <w:t>/</w:t>
      </w:r>
      <w:proofErr w:type="spellStart"/>
      <w:r w:rsidRPr="00BC6B6B">
        <w:t>إثبات</w:t>
      </w:r>
      <w:proofErr w:type="spellEnd"/>
      <w:r w:rsidRPr="00BC6B6B">
        <w:t xml:space="preserve"> </w:t>
      </w:r>
      <w:proofErr w:type="spellStart"/>
      <w:r w:rsidRPr="00BC6B6B">
        <w:t>خبرتهم</w:t>
      </w:r>
      <w:proofErr w:type="spellEnd"/>
      <w:r w:rsidRPr="00BC6B6B">
        <w:t xml:space="preserve"> </w:t>
      </w:r>
      <w:proofErr w:type="spellStart"/>
      <w:r w:rsidRPr="00BC6B6B">
        <w:t>العامة</w:t>
      </w:r>
      <w:proofErr w:type="spellEnd"/>
      <w:r w:rsidRPr="00BC6B6B">
        <w:t xml:space="preserve">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للقسم</w:t>
      </w:r>
      <w:proofErr w:type="spellEnd"/>
      <w:r w:rsidRPr="00BC6B6B">
        <w:t xml:space="preserve"> </w:t>
      </w:r>
      <w:proofErr w:type="spellStart"/>
      <w:r w:rsidRPr="00BC6B6B">
        <w:t>الثالث</w:t>
      </w:r>
      <w:proofErr w:type="spellEnd"/>
      <w:r w:rsidRPr="00BC6B6B">
        <w:t xml:space="preserve">، </w:t>
      </w:r>
      <w:proofErr w:type="spellStart"/>
      <w:r w:rsidRPr="00BC6B6B">
        <w:t>البند</w:t>
      </w:r>
      <w:proofErr w:type="spellEnd"/>
      <w:r w:rsidRPr="00BC6B6B">
        <w:t xml:space="preserve"> 4.1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.</w:t>
      </w:r>
    </w:p>
    <w:p w14:paraId="0C2E25C9" w14:textId="77777777" w:rsidR="00BC6B6B" w:rsidRPr="00BC6B6B" w:rsidRDefault="00BC6B6B" w:rsidP="00BC6B6B">
      <w:pPr>
        <w:numPr>
          <w:ilvl w:val="1"/>
          <w:numId w:val="1"/>
        </w:numPr>
        <w:spacing w:after="120" w:line="258" w:lineRule="auto"/>
        <w:jc w:val="right"/>
      </w:pPr>
      <w:r w:rsidRPr="00BC6B6B">
        <w:rPr>
          <w:b/>
          <w:bCs/>
        </w:rPr>
        <w:t xml:space="preserve">ج. </w:t>
      </w:r>
      <w:proofErr w:type="spellStart"/>
      <w:r w:rsidRPr="00BC6B6B">
        <w:rPr>
          <w:b/>
          <w:bCs/>
        </w:rPr>
        <w:t>نموذج</w:t>
      </w:r>
      <w:proofErr w:type="spellEnd"/>
      <w:r w:rsidRPr="00BC6B6B">
        <w:rPr>
          <w:b/>
          <w:bCs/>
        </w:rPr>
        <w:t xml:space="preserve"> (FIN – 3.1):</w:t>
      </w:r>
      <w:r w:rsidRPr="00BC6B6B">
        <w:t xml:space="preserve"> </w:t>
      </w:r>
      <w:proofErr w:type="spellStart"/>
      <w:r w:rsidRPr="00BC6B6B">
        <w:t>الوضع</w:t>
      </w:r>
      <w:proofErr w:type="spellEnd"/>
      <w:r w:rsidRPr="00BC6B6B">
        <w:t xml:space="preserve"> </w:t>
      </w:r>
      <w:proofErr w:type="spellStart"/>
      <w:r w:rsidRPr="00BC6B6B">
        <w:t>المالي</w:t>
      </w:r>
      <w:proofErr w:type="spellEnd"/>
      <w:r w:rsidRPr="00BC6B6B">
        <w:t xml:space="preserve"> </w:t>
      </w:r>
      <w:proofErr w:type="spellStart"/>
      <w:r w:rsidRPr="00BC6B6B">
        <w:t>والأداء</w:t>
      </w:r>
      <w:proofErr w:type="spellEnd"/>
      <w:r w:rsidRPr="00BC6B6B">
        <w:t xml:space="preserve"> (</w:t>
      </w:r>
      <w:proofErr w:type="spellStart"/>
      <w:r w:rsidRPr="00BC6B6B">
        <w:t>الصفحات</w:t>
      </w:r>
      <w:proofErr w:type="spellEnd"/>
      <w:r w:rsidRPr="00BC6B6B">
        <w:t xml:space="preserve"> 91-92) </w:t>
      </w:r>
      <w:proofErr w:type="spellStart"/>
      <w:r w:rsidRPr="00BC6B6B">
        <w:t>مع</w:t>
      </w:r>
      <w:proofErr w:type="spellEnd"/>
      <w:r w:rsidRPr="00BC6B6B">
        <w:t xml:space="preserve"> </w:t>
      </w:r>
      <w:proofErr w:type="spellStart"/>
      <w:r w:rsidRPr="00BC6B6B">
        <w:t>إرفاق</w:t>
      </w:r>
      <w:proofErr w:type="spellEnd"/>
      <w:r w:rsidRPr="00BC6B6B">
        <w:t xml:space="preserve"> </w:t>
      </w:r>
      <w:proofErr w:type="spellStart"/>
      <w:r w:rsidRPr="00BC6B6B">
        <w:t>نسخ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القوائم</w:t>
      </w:r>
      <w:proofErr w:type="spellEnd"/>
      <w:r w:rsidRPr="00BC6B6B">
        <w:t xml:space="preserve"> </w:t>
      </w:r>
      <w:proofErr w:type="spellStart"/>
      <w:r w:rsidRPr="00BC6B6B">
        <w:t>المالية</w:t>
      </w:r>
      <w:proofErr w:type="spellEnd"/>
      <w:r w:rsidRPr="00BC6B6B">
        <w:t xml:space="preserve"> </w:t>
      </w:r>
      <w:proofErr w:type="spellStart"/>
      <w:r w:rsidRPr="00BC6B6B">
        <w:t>لإثبات</w:t>
      </w:r>
      <w:proofErr w:type="spellEnd"/>
      <w:r w:rsidRPr="00BC6B6B">
        <w:t xml:space="preserve"> </w:t>
      </w:r>
      <w:proofErr w:type="spellStart"/>
      <w:r w:rsidRPr="00BC6B6B">
        <w:t>سلامتهم</w:t>
      </w:r>
      <w:proofErr w:type="spellEnd"/>
      <w:r w:rsidRPr="00BC6B6B">
        <w:t xml:space="preserve"> </w:t>
      </w:r>
      <w:proofErr w:type="spellStart"/>
      <w:r w:rsidRPr="00BC6B6B">
        <w:t>المالية</w:t>
      </w:r>
      <w:proofErr w:type="spellEnd"/>
      <w:r w:rsidRPr="00BC6B6B">
        <w:t xml:space="preserve"> </w:t>
      </w:r>
      <w:proofErr w:type="spellStart"/>
      <w:r w:rsidRPr="00BC6B6B">
        <w:t>الحالية</w:t>
      </w:r>
      <w:proofErr w:type="spellEnd"/>
      <w:r w:rsidRPr="00BC6B6B">
        <w:t xml:space="preserve"> </w:t>
      </w:r>
      <w:proofErr w:type="spellStart"/>
      <w:r w:rsidRPr="00BC6B6B">
        <w:t>وربحيتهم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المدى</w:t>
      </w:r>
      <w:proofErr w:type="spellEnd"/>
      <w:r w:rsidRPr="00BC6B6B">
        <w:t xml:space="preserve"> </w:t>
      </w:r>
      <w:proofErr w:type="spellStart"/>
      <w:r w:rsidRPr="00BC6B6B">
        <w:t>الطويل</w:t>
      </w:r>
      <w:proofErr w:type="spellEnd"/>
      <w:r w:rsidRPr="00BC6B6B">
        <w:t xml:space="preserve">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لمتطلبات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.</w:t>
      </w:r>
    </w:p>
    <w:p w14:paraId="616C4D4F" w14:textId="77777777" w:rsidR="00BC6B6B" w:rsidRPr="00BC6B6B" w:rsidRDefault="00BC6B6B" w:rsidP="00BC6B6B">
      <w:pPr>
        <w:numPr>
          <w:ilvl w:val="1"/>
          <w:numId w:val="1"/>
        </w:numPr>
        <w:spacing w:after="120" w:line="258" w:lineRule="auto"/>
        <w:jc w:val="right"/>
      </w:pPr>
      <w:r w:rsidRPr="00BC6B6B">
        <w:rPr>
          <w:b/>
          <w:bCs/>
        </w:rPr>
        <w:t xml:space="preserve">د. </w:t>
      </w:r>
      <w:proofErr w:type="spellStart"/>
      <w:r w:rsidRPr="00BC6B6B">
        <w:rPr>
          <w:b/>
          <w:bCs/>
        </w:rPr>
        <w:t>النماذج</w:t>
      </w:r>
      <w:proofErr w:type="spellEnd"/>
      <w:r w:rsidRPr="00BC6B6B">
        <w:rPr>
          <w:b/>
          <w:bCs/>
        </w:rPr>
        <w:t xml:space="preserve"> (FIN 3.2) و (FIN 3.3):</w:t>
      </w:r>
      <w:r w:rsidRPr="00BC6B6B">
        <w:t xml:space="preserve"> </w:t>
      </w:r>
      <w:proofErr w:type="spellStart"/>
      <w:r w:rsidRPr="00BC6B6B">
        <w:t>يلزم</w:t>
      </w:r>
      <w:proofErr w:type="spellEnd"/>
      <w:r w:rsidRPr="00BC6B6B">
        <w:t xml:space="preserve"> </w:t>
      </w:r>
      <w:proofErr w:type="spellStart"/>
      <w:r w:rsidRPr="00BC6B6B">
        <w:t>تعبئتها</w:t>
      </w:r>
      <w:proofErr w:type="spellEnd"/>
      <w:r w:rsidRPr="00BC6B6B">
        <w:t xml:space="preserve"> </w:t>
      </w:r>
      <w:proofErr w:type="spellStart"/>
      <w:r w:rsidRPr="00BC6B6B">
        <w:t>وإرفاقها</w:t>
      </w:r>
      <w:proofErr w:type="spellEnd"/>
      <w:r w:rsidRPr="00BC6B6B">
        <w:t xml:space="preserve"> </w:t>
      </w:r>
      <w:proofErr w:type="spellStart"/>
      <w:r w:rsidRPr="00BC6B6B">
        <w:t>لإثبات</w:t>
      </w:r>
      <w:proofErr w:type="spellEnd"/>
      <w:r w:rsidRPr="00BC6B6B">
        <w:t xml:space="preserve"> </w:t>
      </w:r>
      <w:proofErr w:type="spellStart"/>
      <w:r w:rsidRPr="00BC6B6B">
        <w:t>أن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يستوفون</w:t>
      </w:r>
      <w:proofErr w:type="spellEnd"/>
      <w:r w:rsidRPr="00BC6B6B">
        <w:t xml:space="preserve"> </w:t>
      </w:r>
      <w:proofErr w:type="spellStart"/>
      <w:r w:rsidRPr="00BC6B6B">
        <w:t>الحد</w:t>
      </w:r>
      <w:proofErr w:type="spellEnd"/>
      <w:r w:rsidRPr="00BC6B6B">
        <w:t xml:space="preserve"> </w:t>
      </w:r>
      <w:proofErr w:type="spellStart"/>
      <w:r w:rsidRPr="00BC6B6B">
        <w:t>الأدنى</w:t>
      </w:r>
      <w:proofErr w:type="spellEnd"/>
      <w:r w:rsidRPr="00BC6B6B">
        <w:t xml:space="preserve"> </w:t>
      </w:r>
      <w:proofErr w:type="spellStart"/>
      <w:r w:rsidRPr="00BC6B6B">
        <w:t>لمتوسط</w:t>
      </w:r>
      <w:proofErr w:type="spellEnd"/>
      <w:r w:rsidRPr="00BC6B6B">
        <w:t xml:space="preserve"> </w:t>
      </w:r>
      <w:proofErr w:type="spellStart"/>
      <w:r w:rsidRPr="00BC6B6B">
        <w:t>حجم</w:t>
      </w:r>
      <w:proofErr w:type="spellEnd"/>
      <w:r w:rsidRPr="00BC6B6B">
        <w:t xml:space="preserve"> </w:t>
      </w:r>
      <w:proofErr w:type="spellStart"/>
      <w:r w:rsidRPr="00BC6B6B">
        <w:t>الأعمال</w:t>
      </w:r>
      <w:proofErr w:type="spellEnd"/>
      <w:r w:rsidRPr="00BC6B6B">
        <w:t xml:space="preserve"> (Turnover) </w:t>
      </w:r>
      <w:proofErr w:type="spellStart"/>
      <w:r w:rsidRPr="00BC6B6B">
        <w:t>والتدفقات</w:t>
      </w:r>
      <w:proofErr w:type="spellEnd"/>
      <w:r w:rsidRPr="00BC6B6B">
        <w:t xml:space="preserve"> </w:t>
      </w:r>
      <w:proofErr w:type="spellStart"/>
      <w:r w:rsidRPr="00BC6B6B">
        <w:t>النقدية</w:t>
      </w:r>
      <w:proofErr w:type="spellEnd"/>
      <w:r w:rsidRPr="00BC6B6B">
        <w:t>/</w:t>
      </w:r>
      <w:proofErr w:type="spellStart"/>
      <w:r w:rsidRPr="00BC6B6B">
        <w:t>الموارد</w:t>
      </w:r>
      <w:proofErr w:type="spellEnd"/>
      <w:r w:rsidRPr="00BC6B6B">
        <w:t xml:space="preserve"> </w:t>
      </w:r>
      <w:proofErr w:type="spellStart"/>
      <w:r w:rsidRPr="00BC6B6B">
        <w:t>المالية</w:t>
      </w:r>
      <w:proofErr w:type="spellEnd"/>
      <w:r w:rsidRPr="00BC6B6B">
        <w:t xml:space="preserve">،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التوالي</w:t>
      </w:r>
      <w:proofErr w:type="spellEnd"/>
      <w:r w:rsidRPr="00BC6B6B">
        <w:t>.</w:t>
      </w:r>
    </w:p>
    <w:p w14:paraId="12DEBFDF" w14:textId="77777777" w:rsidR="00BC6B6B" w:rsidRPr="00BC6B6B" w:rsidRDefault="00BC6B6B" w:rsidP="00BC6B6B">
      <w:pPr>
        <w:numPr>
          <w:ilvl w:val="1"/>
          <w:numId w:val="1"/>
        </w:numPr>
        <w:spacing w:after="120" w:line="258" w:lineRule="auto"/>
        <w:jc w:val="right"/>
      </w:pPr>
      <w:r w:rsidRPr="00BC6B6B">
        <w:rPr>
          <w:b/>
          <w:bCs/>
        </w:rPr>
        <w:t xml:space="preserve">هـ. </w:t>
      </w:r>
      <w:proofErr w:type="spellStart"/>
      <w:r w:rsidRPr="00BC6B6B">
        <w:rPr>
          <w:b/>
          <w:bCs/>
        </w:rPr>
        <w:t>بشكل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عام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يُنصح</w:t>
      </w:r>
      <w:proofErr w:type="spellEnd"/>
      <w:r w:rsidRPr="00BC6B6B">
        <w:t xml:space="preserve"> </w:t>
      </w:r>
      <w:proofErr w:type="spellStart"/>
      <w:r w:rsidRPr="00BC6B6B">
        <w:t>مقدمو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باستخدام</w:t>
      </w:r>
      <w:proofErr w:type="spellEnd"/>
      <w:r w:rsidRPr="00BC6B6B">
        <w:t xml:space="preserve"> </w:t>
      </w:r>
      <w:proofErr w:type="spellStart"/>
      <w:r w:rsidRPr="00BC6B6B">
        <w:t>جميع</w:t>
      </w:r>
      <w:proofErr w:type="spellEnd"/>
      <w:r w:rsidRPr="00BC6B6B">
        <w:t xml:space="preserve"> </w:t>
      </w:r>
      <w:proofErr w:type="spellStart"/>
      <w:r w:rsidRPr="00BC6B6B">
        <w:t>النماذج</w:t>
      </w:r>
      <w:proofErr w:type="spellEnd"/>
      <w:r w:rsidRPr="00BC6B6B">
        <w:t xml:space="preserve"> </w:t>
      </w:r>
      <w:proofErr w:type="spellStart"/>
      <w:r w:rsidRPr="00BC6B6B">
        <w:t>المرفقة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"</w:t>
      </w:r>
      <w:proofErr w:type="spellStart"/>
      <w:r w:rsidRPr="00BC6B6B">
        <w:t>القسم</w:t>
      </w:r>
      <w:proofErr w:type="spellEnd"/>
      <w:r w:rsidRPr="00BC6B6B">
        <w:t xml:space="preserve"> </w:t>
      </w:r>
      <w:proofErr w:type="spellStart"/>
      <w:r w:rsidRPr="00BC6B6B">
        <w:t>الرابع</w:t>
      </w:r>
      <w:proofErr w:type="spellEnd"/>
      <w:r w:rsidRPr="00BC6B6B">
        <w:t xml:space="preserve">: </w:t>
      </w:r>
      <w:proofErr w:type="spellStart"/>
      <w:r w:rsidRPr="00BC6B6B">
        <w:t>نماذج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"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، </w:t>
      </w:r>
      <w:proofErr w:type="spellStart"/>
      <w:r w:rsidRPr="00BC6B6B">
        <w:t>للإقرار</w:t>
      </w:r>
      <w:proofErr w:type="spellEnd"/>
      <w:r w:rsidRPr="00BC6B6B">
        <w:t xml:space="preserve"> </w:t>
      </w:r>
      <w:proofErr w:type="spellStart"/>
      <w:r w:rsidRPr="00BC6B6B">
        <w:t>بالوثائق</w:t>
      </w:r>
      <w:proofErr w:type="spellEnd"/>
      <w:r w:rsidRPr="00BC6B6B">
        <w:t xml:space="preserve"> </w:t>
      </w:r>
      <w:proofErr w:type="spellStart"/>
      <w:r w:rsidRPr="00BC6B6B">
        <w:t>المطلوبة</w:t>
      </w:r>
      <w:proofErr w:type="spellEnd"/>
      <w:r w:rsidRPr="00BC6B6B">
        <w:t xml:space="preserve"> </w:t>
      </w:r>
      <w:proofErr w:type="spellStart"/>
      <w:r w:rsidRPr="00BC6B6B">
        <w:t>ومتطلبات</w:t>
      </w:r>
      <w:proofErr w:type="spellEnd"/>
      <w:r w:rsidRPr="00BC6B6B">
        <w:t xml:space="preserve"> </w:t>
      </w:r>
      <w:proofErr w:type="spellStart"/>
      <w:r w:rsidRPr="00BC6B6B">
        <w:t>التقديم</w:t>
      </w:r>
      <w:proofErr w:type="spellEnd"/>
      <w:r w:rsidRPr="00BC6B6B">
        <w:t>.</w:t>
      </w:r>
    </w:p>
    <w:p w14:paraId="06737E45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جداول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الكميات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تقديم</w:t>
      </w:r>
      <w:proofErr w:type="spellEnd"/>
      <w:r w:rsidRPr="00BC6B6B">
        <w:t xml:space="preserve"> "</w:t>
      </w:r>
      <w:proofErr w:type="spellStart"/>
      <w:r w:rsidRPr="00BC6B6B">
        <w:t>جداول</w:t>
      </w:r>
      <w:proofErr w:type="spellEnd"/>
      <w:r w:rsidRPr="00BC6B6B">
        <w:t xml:space="preserve"> </w:t>
      </w:r>
      <w:proofErr w:type="spellStart"/>
      <w:r w:rsidRPr="00BC6B6B">
        <w:t>الكميات</w:t>
      </w:r>
      <w:proofErr w:type="spellEnd"/>
      <w:r w:rsidRPr="00BC6B6B">
        <w:t xml:space="preserve"> </w:t>
      </w:r>
      <w:proofErr w:type="spellStart"/>
      <w:r w:rsidRPr="00BC6B6B">
        <w:t>المسعرة</w:t>
      </w:r>
      <w:proofErr w:type="spellEnd"/>
      <w:r w:rsidRPr="00BC6B6B">
        <w:t xml:space="preserve">" </w:t>
      </w:r>
      <w:proofErr w:type="spellStart"/>
      <w:r w:rsidRPr="00BC6B6B">
        <w:t>باستخدام</w:t>
      </w:r>
      <w:proofErr w:type="spellEnd"/>
      <w:r w:rsidRPr="00BC6B6B">
        <w:t xml:space="preserve"> </w:t>
      </w:r>
      <w:proofErr w:type="spellStart"/>
      <w:r w:rsidRPr="00BC6B6B">
        <w:t>جداول</w:t>
      </w:r>
      <w:proofErr w:type="spellEnd"/>
      <w:r w:rsidRPr="00BC6B6B">
        <w:t xml:space="preserve"> </w:t>
      </w:r>
      <w:proofErr w:type="spellStart"/>
      <w:r w:rsidRPr="00BC6B6B">
        <w:t>الكميات</w:t>
      </w:r>
      <w:proofErr w:type="spellEnd"/>
      <w:r w:rsidRPr="00BC6B6B">
        <w:t xml:space="preserve"> (</w:t>
      </w:r>
      <w:proofErr w:type="spellStart"/>
      <w:r w:rsidRPr="00BC6B6B">
        <w:t>الصفحات</w:t>
      </w:r>
      <w:proofErr w:type="spellEnd"/>
      <w:r w:rsidRPr="00BC6B6B">
        <w:t xml:space="preserve"> 124-159) </w:t>
      </w:r>
      <w:proofErr w:type="spellStart"/>
      <w:r w:rsidRPr="00BC6B6B">
        <w:t>الخاصة</w:t>
      </w:r>
      <w:proofErr w:type="spellEnd"/>
      <w:r w:rsidRPr="00BC6B6B">
        <w:t xml:space="preserve"> </w:t>
      </w:r>
      <w:proofErr w:type="spellStart"/>
      <w:r w:rsidRPr="00BC6B6B">
        <w:t>بكل</w:t>
      </w:r>
      <w:proofErr w:type="spellEnd"/>
      <w:r w:rsidRPr="00BC6B6B">
        <w:t xml:space="preserve"> </w:t>
      </w:r>
      <w:proofErr w:type="spellStart"/>
      <w:r w:rsidRPr="00BC6B6B">
        <w:t>عقد</w:t>
      </w:r>
      <w:proofErr w:type="spellEnd"/>
      <w:r w:rsidRPr="00BC6B6B">
        <w:t>/</w:t>
      </w:r>
      <w:proofErr w:type="spellStart"/>
      <w:r w:rsidRPr="00BC6B6B">
        <w:t>مجموعة</w:t>
      </w:r>
      <w:proofErr w:type="spellEnd"/>
      <w:r w:rsidRPr="00BC6B6B">
        <w:t xml:space="preserve"> (Lot) </w:t>
      </w:r>
      <w:proofErr w:type="spellStart"/>
      <w:r w:rsidRPr="00BC6B6B">
        <w:t>مدرجة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.</w:t>
      </w:r>
    </w:p>
    <w:p w14:paraId="17BFCFA5" w14:textId="77777777" w:rsidR="00BC6B6B" w:rsidRPr="00BC6B6B" w:rsidRDefault="00BC6B6B" w:rsidP="00BC6B6B">
      <w:pPr>
        <w:numPr>
          <w:ilvl w:val="0"/>
          <w:numId w:val="1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lastRenderedPageBreak/>
        <w:t>الأدلة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المستندية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أخيراً</w:t>
      </w:r>
      <w:proofErr w:type="spellEnd"/>
      <w:r w:rsidRPr="00BC6B6B">
        <w:t xml:space="preserve">،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إرفاق</w:t>
      </w:r>
      <w:proofErr w:type="spellEnd"/>
      <w:r w:rsidRPr="00BC6B6B">
        <w:t xml:space="preserve"> </w:t>
      </w:r>
      <w:proofErr w:type="spellStart"/>
      <w:r w:rsidRPr="00BC6B6B">
        <w:t>جميع</w:t>
      </w:r>
      <w:proofErr w:type="spellEnd"/>
      <w:r w:rsidRPr="00BC6B6B">
        <w:t xml:space="preserve"> </w:t>
      </w:r>
      <w:proofErr w:type="spellStart"/>
      <w:r w:rsidRPr="00BC6B6B">
        <w:t>الأدلة</w:t>
      </w:r>
      <w:proofErr w:type="spellEnd"/>
      <w:r w:rsidRPr="00BC6B6B">
        <w:t xml:space="preserve"> </w:t>
      </w:r>
      <w:proofErr w:type="spellStart"/>
      <w:r w:rsidRPr="00BC6B6B">
        <w:t>المستندية</w:t>
      </w:r>
      <w:proofErr w:type="spellEnd"/>
      <w:r w:rsidRPr="00BC6B6B">
        <w:t xml:space="preserve"> </w:t>
      </w:r>
      <w:proofErr w:type="spellStart"/>
      <w:r w:rsidRPr="00BC6B6B">
        <w:t>المطلوبة</w:t>
      </w:r>
      <w:proofErr w:type="spellEnd"/>
      <w:r w:rsidRPr="00BC6B6B">
        <w:t xml:space="preserve">، </w:t>
      </w:r>
      <w:proofErr w:type="spellStart"/>
      <w:r w:rsidRPr="00BC6B6B">
        <w:t>بما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ذلك</w:t>
      </w:r>
      <w:proofErr w:type="spellEnd"/>
      <w:r w:rsidRPr="00BC6B6B">
        <w:t xml:space="preserve"> </w:t>
      </w:r>
      <w:proofErr w:type="spellStart"/>
      <w:r w:rsidRPr="00BC6B6B">
        <w:t>التوكيل</w:t>
      </w:r>
      <w:proofErr w:type="spellEnd"/>
      <w:r w:rsidRPr="00BC6B6B">
        <w:t xml:space="preserve"> </w:t>
      </w:r>
      <w:proofErr w:type="spellStart"/>
      <w:r w:rsidRPr="00BC6B6B">
        <w:t>الرسمي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تفويض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 xml:space="preserve">، </w:t>
      </w:r>
      <w:proofErr w:type="spellStart"/>
      <w:r w:rsidRPr="00BC6B6B">
        <w:t>وفقاً</w:t>
      </w:r>
      <w:proofErr w:type="spellEnd"/>
      <w:r w:rsidRPr="00BC6B6B">
        <w:t xml:space="preserve"> </w:t>
      </w:r>
      <w:proofErr w:type="spellStart"/>
      <w:r w:rsidRPr="00BC6B6B">
        <w:t>للبند</w:t>
      </w:r>
      <w:proofErr w:type="spellEnd"/>
      <w:r w:rsidRPr="00BC6B6B">
        <w:t xml:space="preserve"> ITB 20.3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ورقة</w:t>
      </w:r>
      <w:proofErr w:type="spellEnd"/>
      <w:r w:rsidRPr="00BC6B6B">
        <w:t xml:space="preserve"> </w:t>
      </w:r>
      <w:proofErr w:type="spellStart"/>
      <w:r w:rsidRPr="00BC6B6B">
        <w:t>بيانات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>.</w:t>
      </w:r>
    </w:p>
    <w:p w14:paraId="348DB7B9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rPr>
          <w:b/>
          <w:bCs/>
        </w:rPr>
        <w:t>ملاحظة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هامة</w:t>
      </w:r>
      <w:proofErr w:type="spellEnd"/>
      <w:r w:rsidRPr="00BC6B6B">
        <w:rPr>
          <w:b/>
          <w:bCs/>
        </w:rPr>
        <w:t>:</w:t>
      </w:r>
      <w:r w:rsidRPr="00BC6B6B">
        <w:t xml:space="preserve"> </w:t>
      </w:r>
      <w:proofErr w:type="spellStart"/>
      <w:r w:rsidRPr="00BC6B6B">
        <w:t>نذكر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بأن</w:t>
      </w:r>
      <w:proofErr w:type="spellEnd"/>
      <w:r w:rsidRPr="00BC6B6B">
        <w:t xml:space="preserve"> </w:t>
      </w:r>
      <w:proofErr w:type="spellStart"/>
      <w:r w:rsidRPr="00BC6B6B">
        <w:t>تقديم</w:t>
      </w:r>
      <w:proofErr w:type="spellEnd"/>
      <w:r w:rsidRPr="00BC6B6B">
        <w:t xml:space="preserve"> </w:t>
      </w:r>
      <w:proofErr w:type="spellStart"/>
      <w:r w:rsidRPr="00BC6B6B">
        <w:t>عطاء</w:t>
      </w:r>
      <w:proofErr w:type="spellEnd"/>
      <w:r w:rsidRPr="00BC6B6B">
        <w:t xml:space="preserve"> </w:t>
      </w:r>
      <w:proofErr w:type="spellStart"/>
      <w:r w:rsidRPr="00BC6B6B">
        <w:t>غير</w:t>
      </w:r>
      <w:proofErr w:type="spellEnd"/>
      <w:r w:rsidRPr="00BC6B6B">
        <w:t xml:space="preserve"> </w:t>
      </w:r>
      <w:proofErr w:type="spellStart"/>
      <w:r w:rsidRPr="00BC6B6B">
        <w:t>مكتمل</w:t>
      </w:r>
      <w:proofErr w:type="spellEnd"/>
      <w:r w:rsidRPr="00BC6B6B">
        <w:t xml:space="preserve">، </w:t>
      </w:r>
      <w:proofErr w:type="spellStart"/>
      <w:r w:rsidRPr="00BC6B6B">
        <w:t>بما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ذلك</w:t>
      </w:r>
      <w:proofErr w:type="spellEnd"/>
      <w:r w:rsidRPr="00BC6B6B">
        <w:t xml:space="preserve"> </w:t>
      </w:r>
      <w:proofErr w:type="spellStart"/>
      <w:r w:rsidRPr="00BC6B6B">
        <w:t>الفشل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إكمال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توقيع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تعبئة</w:t>
      </w:r>
      <w:proofErr w:type="spellEnd"/>
      <w:r w:rsidRPr="00BC6B6B">
        <w:t xml:space="preserve"> </w:t>
      </w:r>
      <w:proofErr w:type="spellStart"/>
      <w:r w:rsidRPr="00BC6B6B">
        <w:t>النماذج</w:t>
      </w:r>
      <w:proofErr w:type="spellEnd"/>
      <w:r w:rsidRPr="00BC6B6B">
        <w:t xml:space="preserve"> </w:t>
      </w:r>
      <w:proofErr w:type="spellStart"/>
      <w:r w:rsidRPr="00BC6B6B">
        <w:t>والوثائق</w:t>
      </w:r>
      <w:proofErr w:type="spellEnd"/>
      <w:r w:rsidRPr="00BC6B6B">
        <w:t xml:space="preserve"> </w:t>
      </w:r>
      <w:proofErr w:type="spellStart"/>
      <w:r w:rsidRPr="00BC6B6B">
        <w:t>المطلوبة</w:t>
      </w:r>
      <w:proofErr w:type="spellEnd"/>
      <w:r w:rsidRPr="00BC6B6B">
        <w:t xml:space="preserve"> </w:t>
      </w:r>
      <w:proofErr w:type="spellStart"/>
      <w:r w:rsidRPr="00BC6B6B">
        <w:t>بشكل</w:t>
      </w:r>
      <w:proofErr w:type="spellEnd"/>
      <w:r w:rsidRPr="00BC6B6B">
        <w:t xml:space="preserve"> </w:t>
      </w:r>
      <w:proofErr w:type="spellStart"/>
      <w:r w:rsidRPr="00BC6B6B">
        <w:t>صحيح</w:t>
      </w:r>
      <w:proofErr w:type="spellEnd"/>
      <w:r w:rsidRPr="00BC6B6B">
        <w:t xml:space="preserve">، </w:t>
      </w:r>
      <w:proofErr w:type="spellStart"/>
      <w:r w:rsidRPr="00BC6B6B">
        <w:t>قد</w:t>
      </w:r>
      <w:proofErr w:type="spellEnd"/>
      <w:r w:rsidRPr="00BC6B6B">
        <w:t xml:space="preserve"> </w:t>
      </w:r>
      <w:proofErr w:type="spellStart"/>
      <w:r w:rsidRPr="00BC6B6B">
        <w:t>يؤدي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اعتبار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غير</w:t>
      </w:r>
      <w:proofErr w:type="spellEnd"/>
      <w:r w:rsidRPr="00BC6B6B">
        <w:t xml:space="preserve"> </w:t>
      </w:r>
      <w:proofErr w:type="spellStart"/>
      <w:r w:rsidRPr="00BC6B6B">
        <w:t>مستجيب</w:t>
      </w:r>
      <w:proofErr w:type="spellEnd"/>
      <w:r w:rsidRPr="00BC6B6B">
        <w:t xml:space="preserve"> (</w:t>
      </w:r>
      <w:proofErr w:type="spellStart"/>
      <w:r w:rsidRPr="00BC6B6B">
        <w:t>مستبعد</w:t>
      </w:r>
      <w:proofErr w:type="spellEnd"/>
      <w:r w:rsidRPr="00BC6B6B">
        <w:t xml:space="preserve">). </w:t>
      </w:r>
      <w:proofErr w:type="spellStart"/>
      <w:r w:rsidRPr="00BC6B6B">
        <w:t>الوثائق</w:t>
      </w:r>
      <w:proofErr w:type="spellEnd"/>
      <w:r w:rsidRPr="00BC6B6B">
        <w:t xml:space="preserve"> </w:t>
      </w:r>
      <w:proofErr w:type="spellStart"/>
      <w:r w:rsidRPr="00BC6B6B">
        <w:t>المختومة</w:t>
      </w:r>
      <w:proofErr w:type="spellEnd"/>
      <w:r w:rsidRPr="00BC6B6B">
        <w:t xml:space="preserve"> </w:t>
      </w:r>
      <w:proofErr w:type="spellStart"/>
      <w:r w:rsidRPr="00BC6B6B">
        <w:t>بدون</w:t>
      </w:r>
      <w:proofErr w:type="spellEnd"/>
      <w:r w:rsidRPr="00BC6B6B">
        <w:t xml:space="preserve"> </w:t>
      </w:r>
      <w:proofErr w:type="spellStart"/>
      <w:r w:rsidRPr="00BC6B6B">
        <w:t>المعلومات</w:t>
      </w:r>
      <w:proofErr w:type="spellEnd"/>
      <w:r w:rsidRPr="00BC6B6B">
        <w:t xml:space="preserve"> </w:t>
      </w:r>
      <w:proofErr w:type="spellStart"/>
      <w:r w:rsidRPr="00BC6B6B">
        <w:t>المطلوبة</w:t>
      </w:r>
      <w:proofErr w:type="spellEnd"/>
      <w:r w:rsidRPr="00BC6B6B">
        <w:t xml:space="preserve"> </w:t>
      </w:r>
      <w:proofErr w:type="spellStart"/>
      <w:r w:rsidRPr="00BC6B6B">
        <w:t>والتوقيعات</w:t>
      </w:r>
      <w:proofErr w:type="spellEnd"/>
      <w:r w:rsidRPr="00BC6B6B">
        <w:t xml:space="preserve"> </w:t>
      </w:r>
      <w:proofErr w:type="spellStart"/>
      <w:r w:rsidRPr="00BC6B6B">
        <w:t>الكاملة</w:t>
      </w:r>
      <w:proofErr w:type="spellEnd"/>
      <w:r w:rsidRPr="00BC6B6B">
        <w:t xml:space="preserve"> </w:t>
      </w:r>
      <w:proofErr w:type="spellStart"/>
      <w:r w:rsidRPr="00BC6B6B">
        <w:t>لن</w:t>
      </w:r>
      <w:proofErr w:type="spellEnd"/>
      <w:r w:rsidRPr="00BC6B6B">
        <w:t xml:space="preserve"> </w:t>
      </w:r>
      <w:proofErr w:type="spellStart"/>
      <w:r w:rsidRPr="00BC6B6B">
        <w:t>تُعتبر</w:t>
      </w:r>
      <w:proofErr w:type="spellEnd"/>
      <w:r w:rsidRPr="00BC6B6B">
        <w:t xml:space="preserve"> </w:t>
      </w:r>
      <w:proofErr w:type="spellStart"/>
      <w:r w:rsidRPr="00BC6B6B">
        <w:t>مستجيبة</w:t>
      </w:r>
      <w:proofErr w:type="spellEnd"/>
      <w:r w:rsidRPr="00BC6B6B">
        <w:t>.</w:t>
      </w:r>
    </w:p>
    <w:p w14:paraId="3BCDF253" w14:textId="77777777" w:rsidR="00BC6B6B" w:rsidRPr="00BC6B6B" w:rsidRDefault="00BC6B6B" w:rsidP="00BC6B6B">
      <w:pPr>
        <w:spacing w:after="120" w:line="258" w:lineRule="auto"/>
        <w:jc w:val="right"/>
        <w:rPr>
          <w:b/>
          <w:bCs/>
        </w:rPr>
      </w:pPr>
      <w:proofErr w:type="spellStart"/>
      <w:r w:rsidRPr="00BC6B6B">
        <w:rPr>
          <w:b/>
          <w:bCs/>
        </w:rPr>
        <w:t>ملاحظة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إضافية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هامة</w:t>
      </w:r>
      <w:proofErr w:type="spellEnd"/>
      <w:r w:rsidRPr="00BC6B6B">
        <w:rPr>
          <w:b/>
          <w:bCs/>
        </w:rPr>
        <w:t>:</w:t>
      </w:r>
    </w:p>
    <w:p w14:paraId="66D623E1" w14:textId="77777777" w:rsidR="00BC6B6B" w:rsidRPr="00BC6B6B" w:rsidRDefault="00BC6B6B" w:rsidP="00BC6B6B">
      <w:pPr>
        <w:spacing w:after="120" w:line="258" w:lineRule="auto"/>
        <w:jc w:val="right"/>
      </w:pPr>
      <w:proofErr w:type="spellStart"/>
      <w:r w:rsidRPr="00BC6B6B">
        <w:t>يقر</w:t>
      </w:r>
      <w:proofErr w:type="spellEnd"/>
      <w:r w:rsidRPr="00BC6B6B">
        <w:t xml:space="preserve"> </w:t>
      </w:r>
      <w:proofErr w:type="spellStart"/>
      <w:r w:rsidRPr="00BC6B6B">
        <w:t>العميل</w:t>
      </w:r>
      <w:proofErr w:type="spellEnd"/>
      <w:r w:rsidRPr="00BC6B6B">
        <w:t xml:space="preserve"> </w:t>
      </w:r>
      <w:proofErr w:type="spellStart"/>
      <w:r w:rsidRPr="00BC6B6B">
        <w:t>بأن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قد</w:t>
      </w:r>
      <w:proofErr w:type="spellEnd"/>
      <w:r w:rsidRPr="00BC6B6B">
        <w:t xml:space="preserve"> </w:t>
      </w:r>
      <w:proofErr w:type="spellStart"/>
      <w:r w:rsidRPr="00BC6B6B">
        <w:t>يحتاجون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مزيد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التوضيح</w:t>
      </w:r>
      <w:proofErr w:type="spellEnd"/>
      <w:r w:rsidRPr="00BC6B6B">
        <w:t xml:space="preserve"> </w:t>
      </w:r>
      <w:proofErr w:type="spellStart"/>
      <w:r w:rsidRPr="00BC6B6B">
        <w:t>الفني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الإجرائي</w:t>
      </w:r>
      <w:proofErr w:type="spellEnd"/>
      <w:r w:rsidRPr="00BC6B6B">
        <w:t xml:space="preserve">. </w:t>
      </w:r>
      <w:proofErr w:type="spellStart"/>
      <w:r w:rsidRPr="00BC6B6B">
        <w:t>إذا</w:t>
      </w:r>
      <w:proofErr w:type="spellEnd"/>
      <w:r w:rsidRPr="00BC6B6B">
        <w:t xml:space="preserve"> </w:t>
      </w:r>
      <w:proofErr w:type="spellStart"/>
      <w:r w:rsidRPr="00BC6B6B">
        <w:t>طلب</w:t>
      </w:r>
      <w:proofErr w:type="spellEnd"/>
      <w:r w:rsidRPr="00BC6B6B">
        <w:t xml:space="preserve"> </w:t>
      </w:r>
      <w:proofErr w:type="spellStart"/>
      <w:r w:rsidRPr="00BC6B6B">
        <w:t>واحد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أكثر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 xml:space="preserve"> </w:t>
      </w:r>
      <w:proofErr w:type="spellStart"/>
      <w:r w:rsidRPr="00BC6B6B">
        <w:t>رسمياً</w:t>
      </w:r>
      <w:proofErr w:type="spellEnd"/>
      <w:r w:rsidRPr="00BC6B6B">
        <w:t xml:space="preserve"> </w:t>
      </w:r>
      <w:proofErr w:type="spellStart"/>
      <w:r w:rsidRPr="00BC6B6B">
        <w:t>عقد</w:t>
      </w:r>
      <w:proofErr w:type="spellEnd"/>
      <w:r w:rsidRPr="00BC6B6B">
        <w:t xml:space="preserve"> </w:t>
      </w:r>
      <w:proofErr w:type="spellStart"/>
      <w:r w:rsidRPr="00BC6B6B">
        <w:t>جلسة</w:t>
      </w:r>
      <w:proofErr w:type="spellEnd"/>
      <w:r w:rsidRPr="00BC6B6B">
        <w:t xml:space="preserve"> </w:t>
      </w:r>
      <w:proofErr w:type="spellStart"/>
      <w:r w:rsidRPr="00BC6B6B">
        <w:t>تنويرية</w:t>
      </w:r>
      <w:proofErr w:type="spellEnd"/>
      <w:r w:rsidRPr="00BC6B6B">
        <w:t xml:space="preserve"> </w:t>
      </w:r>
      <w:proofErr w:type="spellStart"/>
      <w:r w:rsidRPr="00BC6B6B">
        <w:t>افتراضية</w:t>
      </w:r>
      <w:proofErr w:type="spellEnd"/>
      <w:r w:rsidRPr="00BC6B6B">
        <w:t xml:space="preserve"> (</w:t>
      </w:r>
      <w:proofErr w:type="spellStart"/>
      <w:r w:rsidRPr="00BC6B6B">
        <w:t>عبر</w:t>
      </w:r>
      <w:proofErr w:type="spellEnd"/>
      <w:r w:rsidRPr="00BC6B6B">
        <w:t xml:space="preserve"> </w:t>
      </w:r>
      <w:proofErr w:type="spellStart"/>
      <w:r w:rsidRPr="00BC6B6B">
        <w:t>الإنترنت</w:t>
      </w:r>
      <w:proofErr w:type="spellEnd"/>
      <w:r w:rsidRPr="00BC6B6B">
        <w:t xml:space="preserve">)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موعد</w:t>
      </w:r>
      <w:proofErr w:type="spellEnd"/>
      <w:r w:rsidRPr="00BC6B6B">
        <w:t xml:space="preserve"> </w:t>
      </w:r>
      <w:proofErr w:type="spellStart"/>
      <w:r w:rsidRPr="00BC6B6B">
        <w:t>لا</w:t>
      </w:r>
      <w:proofErr w:type="spellEnd"/>
      <w:r w:rsidRPr="00BC6B6B">
        <w:t xml:space="preserve"> </w:t>
      </w:r>
      <w:proofErr w:type="spellStart"/>
      <w:r w:rsidRPr="00BC6B6B">
        <w:t>يتجاوز</w:t>
      </w:r>
      <w:proofErr w:type="spellEnd"/>
      <w:r w:rsidRPr="00BC6B6B">
        <w:t xml:space="preserve"> </w:t>
      </w:r>
      <w:proofErr w:type="spellStart"/>
      <w:r w:rsidRPr="00BC6B6B">
        <w:rPr>
          <w:b/>
          <w:bCs/>
        </w:rPr>
        <w:t>سبعة</w:t>
      </w:r>
      <w:proofErr w:type="spellEnd"/>
      <w:r w:rsidRPr="00BC6B6B">
        <w:rPr>
          <w:b/>
          <w:bCs/>
        </w:rPr>
        <w:t xml:space="preserve"> (7) </w:t>
      </w:r>
      <w:proofErr w:type="spellStart"/>
      <w:r w:rsidRPr="00BC6B6B">
        <w:rPr>
          <w:b/>
          <w:bCs/>
        </w:rPr>
        <w:t>أيام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تقويمية</w:t>
      </w:r>
      <w:proofErr w:type="spellEnd"/>
      <w:r w:rsidRPr="00BC6B6B">
        <w:t xml:space="preserve"> </w:t>
      </w:r>
      <w:proofErr w:type="spellStart"/>
      <w:r w:rsidRPr="00BC6B6B">
        <w:t>قبل</w:t>
      </w:r>
      <w:proofErr w:type="spellEnd"/>
      <w:r w:rsidRPr="00BC6B6B">
        <w:t xml:space="preserve"> </w:t>
      </w:r>
      <w:proofErr w:type="spellStart"/>
      <w:r w:rsidRPr="00BC6B6B">
        <w:t>الموعد</w:t>
      </w:r>
      <w:proofErr w:type="spellEnd"/>
      <w:r w:rsidRPr="00BC6B6B">
        <w:t xml:space="preserve"> </w:t>
      </w:r>
      <w:proofErr w:type="spellStart"/>
      <w:r w:rsidRPr="00BC6B6B">
        <w:t>النهائي</w:t>
      </w:r>
      <w:proofErr w:type="spellEnd"/>
      <w:r w:rsidRPr="00BC6B6B">
        <w:t xml:space="preserve"> </w:t>
      </w:r>
      <w:proofErr w:type="spellStart"/>
      <w:r w:rsidRPr="00BC6B6B">
        <w:t>لتقديم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، </w:t>
      </w:r>
      <w:proofErr w:type="spellStart"/>
      <w:r w:rsidRPr="00BC6B6B">
        <w:t>يجوز</w:t>
      </w:r>
      <w:proofErr w:type="spellEnd"/>
      <w:r w:rsidRPr="00BC6B6B">
        <w:t xml:space="preserve"> </w:t>
      </w:r>
      <w:proofErr w:type="spellStart"/>
      <w:r w:rsidRPr="00BC6B6B">
        <w:t>لصاحب</w:t>
      </w:r>
      <w:proofErr w:type="spellEnd"/>
      <w:r w:rsidRPr="00BC6B6B">
        <w:t xml:space="preserve"> </w:t>
      </w:r>
      <w:proofErr w:type="spellStart"/>
      <w:r w:rsidRPr="00BC6B6B">
        <w:t>العمل</w:t>
      </w:r>
      <w:proofErr w:type="spellEnd"/>
      <w:r w:rsidRPr="00BC6B6B">
        <w:t xml:space="preserve"> </w:t>
      </w:r>
      <w:proofErr w:type="spellStart"/>
      <w:r w:rsidRPr="00BC6B6B">
        <w:t>تنظيم</w:t>
      </w:r>
      <w:proofErr w:type="spellEnd"/>
      <w:r w:rsidRPr="00BC6B6B">
        <w:t xml:space="preserve"> </w:t>
      </w:r>
      <w:proofErr w:type="spellStart"/>
      <w:r w:rsidRPr="00BC6B6B">
        <w:t>مثل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 </w:t>
      </w:r>
      <w:proofErr w:type="spellStart"/>
      <w:r w:rsidRPr="00BC6B6B">
        <w:t>الجلسة</w:t>
      </w:r>
      <w:proofErr w:type="spellEnd"/>
      <w:r w:rsidRPr="00BC6B6B">
        <w:t xml:space="preserve"> </w:t>
      </w:r>
      <w:proofErr w:type="spellStart"/>
      <w:r w:rsidRPr="00BC6B6B">
        <w:t>وتوفير</w:t>
      </w:r>
      <w:proofErr w:type="spellEnd"/>
      <w:r w:rsidRPr="00BC6B6B">
        <w:t xml:space="preserve"> </w:t>
      </w:r>
      <w:proofErr w:type="spellStart"/>
      <w:r w:rsidRPr="00BC6B6B">
        <w:t>تفاصيل</w:t>
      </w:r>
      <w:proofErr w:type="spellEnd"/>
      <w:r w:rsidRPr="00BC6B6B">
        <w:t xml:space="preserve"> </w:t>
      </w:r>
      <w:proofErr w:type="spellStart"/>
      <w:r w:rsidRPr="00BC6B6B">
        <w:t>الدخول</w:t>
      </w:r>
      <w:proofErr w:type="spellEnd"/>
      <w:r w:rsidRPr="00BC6B6B">
        <w:t xml:space="preserve"> </w:t>
      </w:r>
      <w:proofErr w:type="spellStart"/>
      <w:r w:rsidRPr="00BC6B6B">
        <w:t>لجميع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 xml:space="preserve"> </w:t>
      </w:r>
      <w:proofErr w:type="spellStart"/>
      <w:r w:rsidRPr="00BC6B6B">
        <w:t>المسجلين</w:t>
      </w:r>
      <w:proofErr w:type="spellEnd"/>
      <w:r w:rsidRPr="00BC6B6B">
        <w:t xml:space="preserve"> </w:t>
      </w:r>
      <w:proofErr w:type="spellStart"/>
      <w:r w:rsidRPr="00BC6B6B">
        <w:t>لضمان</w:t>
      </w:r>
      <w:proofErr w:type="spellEnd"/>
      <w:r w:rsidRPr="00BC6B6B">
        <w:t xml:space="preserve"> </w:t>
      </w:r>
      <w:proofErr w:type="spellStart"/>
      <w:r w:rsidRPr="00BC6B6B">
        <w:t>المساواة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الوصول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المعلومات</w:t>
      </w:r>
      <w:proofErr w:type="spellEnd"/>
      <w:r w:rsidRPr="00BC6B6B">
        <w:t>.</w:t>
      </w:r>
    </w:p>
    <w:p w14:paraId="402B64C0" w14:textId="77777777" w:rsidR="00BC6B6B" w:rsidRPr="00BC6B6B" w:rsidRDefault="00BC6B6B" w:rsidP="00BC6B6B">
      <w:pPr>
        <w:spacing w:after="120" w:line="258" w:lineRule="auto"/>
        <w:jc w:val="right"/>
        <w:rPr>
          <w:b/>
          <w:bCs/>
        </w:rPr>
      </w:pPr>
      <w:proofErr w:type="spellStart"/>
      <w:r w:rsidRPr="00BC6B6B">
        <w:rPr>
          <w:b/>
          <w:bCs/>
        </w:rPr>
        <w:t>إشعار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نهائي</w:t>
      </w:r>
      <w:proofErr w:type="spellEnd"/>
      <w:r w:rsidRPr="00BC6B6B">
        <w:rPr>
          <w:b/>
          <w:bCs/>
        </w:rPr>
        <w:t>:</w:t>
      </w:r>
    </w:p>
    <w:p w14:paraId="5BC4F6CF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تم</w:t>
      </w:r>
      <w:proofErr w:type="spellEnd"/>
      <w:r w:rsidRPr="00BC6B6B">
        <w:t xml:space="preserve"> </w:t>
      </w:r>
      <w:proofErr w:type="spellStart"/>
      <w:r w:rsidRPr="00BC6B6B">
        <w:t>توفير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للتنزيل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موقع</w:t>
      </w:r>
      <w:proofErr w:type="spellEnd"/>
      <w:r w:rsidRPr="00BC6B6B">
        <w:t xml:space="preserve"> </w:t>
      </w:r>
      <w:r w:rsidRPr="00BC6B6B">
        <w:rPr>
          <w:b/>
          <w:bCs/>
        </w:rPr>
        <w:t>"</w:t>
      </w:r>
      <w:proofErr w:type="spellStart"/>
      <w:r w:rsidRPr="00BC6B6B">
        <w:rPr>
          <w:b/>
          <w:bCs/>
        </w:rPr>
        <w:t>السودان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للعطاءات</w:t>
      </w:r>
      <w:proofErr w:type="spellEnd"/>
      <w:r w:rsidRPr="00BC6B6B">
        <w:rPr>
          <w:b/>
          <w:bCs/>
        </w:rPr>
        <w:t>" (Sudan-bid)</w:t>
      </w:r>
      <w:r w:rsidRPr="00BC6B6B">
        <w:t xml:space="preserve"> </w:t>
      </w:r>
      <w:proofErr w:type="spellStart"/>
      <w:r w:rsidRPr="00BC6B6B">
        <w:t>لتسهيل</w:t>
      </w:r>
      <w:proofErr w:type="spellEnd"/>
      <w:r w:rsidRPr="00BC6B6B">
        <w:t xml:space="preserve"> </w:t>
      </w:r>
      <w:proofErr w:type="spellStart"/>
      <w:r w:rsidRPr="00BC6B6B">
        <w:t>الأمر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>.</w:t>
      </w:r>
    </w:p>
    <w:p w14:paraId="2E3D53F8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تقديم</w:t>
      </w:r>
      <w:proofErr w:type="spellEnd"/>
      <w:r w:rsidRPr="00BC6B6B">
        <w:t xml:space="preserve"> </w:t>
      </w:r>
      <w:proofErr w:type="spellStart"/>
      <w:r w:rsidRPr="00BC6B6B">
        <w:t>جميع</w:t>
      </w:r>
      <w:proofErr w:type="spellEnd"/>
      <w:r w:rsidRPr="00BC6B6B">
        <w:t xml:space="preserve"> </w:t>
      </w:r>
      <w:proofErr w:type="spellStart"/>
      <w:r w:rsidRPr="00BC6B6B">
        <w:t>طلبات</w:t>
      </w:r>
      <w:proofErr w:type="spellEnd"/>
      <w:r w:rsidRPr="00BC6B6B">
        <w:t xml:space="preserve"> </w:t>
      </w:r>
      <w:proofErr w:type="spellStart"/>
      <w:r w:rsidRPr="00BC6B6B">
        <w:t>التوضيح</w:t>
      </w:r>
      <w:proofErr w:type="spellEnd"/>
      <w:r w:rsidRPr="00BC6B6B">
        <w:t xml:space="preserve"> </w:t>
      </w:r>
      <w:proofErr w:type="spellStart"/>
      <w:r w:rsidRPr="00BC6B6B">
        <w:rPr>
          <w:b/>
          <w:bCs/>
        </w:rPr>
        <w:t>كتابةً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فقط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عنوان</w:t>
      </w:r>
      <w:proofErr w:type="spellEnd"/>
      <w:r w:rsidRPr="00BC6B6B">
        <w:t xml:space="preserve"> (</w:t>
      </w:r>
      <w:proofErr w:type="spellStart"/>
      <w:r w:rsidRPr="00BC6B6B">
        <w:t>عناوين</w:t>
      </w:r>
      <w:proofErr w:type="spellEnd"/>
      <w:r w:rsidRPr="00BC6B6B">
        <w:t xml:space="preserve">)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المذكور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الإشعار</w:t>
      </w:r>
      <w:proofErr w:type="spellEnd"/>
      <w:r w:rsidRPr="00BC6B6B">
        <w:t xml:space="preserve">. </w:t>
      </w:r>
      <w:proofErr w:type="spellStart"/>
      <w:r w:rsidRPr="00BC6B6B">
        <w:t>والطلبات</w:t>
      </w:r>
      <w:proofErr w:type="spellEnd"/>
      <w:r w:rsidRPr="00BC6B6B">
        <w:t xml:space="preserve"> </w:t>
      </w:r>
      <w:proofErr w:type="spellStart"/>
      <w:r w:rsidRPr="00BC6B6B">
        <w:t>التي</w:t>
      </w:r>
      <w:proofErr w:type="spellEnd"/>
      <w:r w:rsidRPr="00BC6B6B">
        <w:t xml:space="preserve"> </w:t>
      </w:r>
      <w:proofErr w:type="spellStart"/>
      <w:r w:rsidRPr="00BC6B6B">
        <w:t>تُقدم</w:t>
      </w:r>
      <w:proofErr w:type="spellEnd"/>
      <w:r w:rsidRPr="00BC6B6B">
        <w:t xml:space="preserve"> </w:t>
      </w:r>
      <w:proofErr w:type="spellStart"/>
      <w:r w:rsidRPr="00BC6B6B">
        <w:t>بأي</w:t>
      </w:r>
      <w:proofErr w:type="spellEnd"/>
      <w:r w:rsidRPr="00BC6B6B">
        <w:t xml:space="preserve"> </w:t>
      </w:r>
      <w:proofErr w:type="spellStart"/>
      <w:r w:rsidRPr="00BC6B6B">
        <w:t>وسيلة</w:t>
      </w:r>
      <w:proofErr w:type="spellEnd"/>
      <w:r w:rsidRPr="00BC6B6B">
        <w:t xml:space="preserve"> </w:t>
      </w:r>
      <w:proofErr w:type="spellStart"/>
      <w:r w:rsidRPr="00BC6B6B">
        <w:t>أخرى</w:t>
      </w:r>
      <w:proofErr w:type="spellEnd"/>
      <w:r w:rsidRPr="00BC6B6B">
        <w:t xml:space="preserve"> </w:t>
      </w:r>
      <w:proofErr w:type="spellStart"/>
      <w:r w:rsidRPr="00BC6B6B">
        <w:t>لن</w:t>
      </w:r>
      <w:proofErr w:type="spellEnd"/>
      <w:r w:rsidRPr="00BC6B6B">
        <w:t xml:space="preserve"> </w:t>
      </w:r>
      <w:proofErr w:type="spellStart"/>
      <w:r w:rsidRPr="00BC6B6B">
        <w:t>يتم</w:t>
      </w:r>
      <w:proofErr w:type="spellEnd"/>
      <w:r w:rsidRPr="00BC6B6B">
        <w:t xml:space="preserve"> </w:t>
      </w:r>
      <w:proofErr w:type="spellStart"/>
      <w:r w:rsidRPr="00BC6B6B">
        <w:t>النظر</w:t>
      </w:r>
      <w:proofErr w:type="spellEnd"/>
      <w:r w:rsidRPr="00BC6B6B">
        <w:t xml:space="preserve"> </w:t>
      </w:r>
      <w:proofErr w:type="spellStart"/>
      <w:r w:rsidRPr="00BC6B6B">
        <w:t>فيها</w:t>
      </w:r>
      <w:proofErr w:type="spellEnd"/>
      <w:r w:rsidRPr="00BC6B6B">
        <w:t>.</w:t>
      </w:r>
    </w:p>
    <w:p w14:paraId="01CB12BC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يتحمل</w:t>
      </w:r>
      <w:proofErr w:type="spellEnd"/>
      <w:r w:rsidRPr="00BC6B6B">
        <w:t xml:space="preserve"> </w:t>
      </w:r>
      <w:proofErr w:type="spellStart"/>
      <w:r w:rsidRPr="00BC6B6B">
        <w:t>مقدمو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المحتملون</w:t>
      </w:r>
      <w:proofErr w:type="spellEnd"/>
      <w:r w:rsidRPr="00BC6B6B">
        <w:t xml:space="preserve"> </w:t>
      </w:r>
      <w:proofErr w:type="spellStart"/>
      <w:r w:rsidRPr="00BC6B6B">
        <w:t>وحدهم</w:t>
      </w:r>
      <w:proofErr w:type="spellEnd"/>
      <w:r w:rsidRPr="00BC6B6B">
        <w:t xml:space="preserve"> </w:t>
      </w:r>
      <w:proofErr w:type="spellStart"/>
      <w:r w:rsidRPr="00BC6B6B">
        <w:t>مسؤولية</w:t>
      </w:r>
      <w:proofErr w:type="spellEnd"/>
      <w:r w:rsidRPr="00BC6B6B">
        <w:t xml:space="preserve"> </w:t>
      </w:r>
      <w:proofErr w:type="spellStart"/>
      <w:r w:rsidRPr="00BC6B6B">
        <w:t>المتابعة</w:t>
      </w:r>
      <w:proofErr w:type="spellEnd"/>
      <w:r w:rsidRPr="00BC6B6B">
        <w:t xml:space="preserve"> </w:t>
      </w:r>
      <w:proofErr w:type="spellStart"/>
      <w:r w:rsidRPr="00BC6B6B">
        <w:t>الدورية</w:t>
      </w:r>
      <w:proofErr w:type="spellEnd"/>
      <w:r w:rsidRPr="00BC6B6B">
        <w:t xml:space="preserve"> </w:t>
      </w:r>
      <w:proofErr w:type="spellStart"/>
      <w:r w:rsidRPr="00BC6B6B">
        <w:t>لهذا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 xml:space="preserve"> </w:t>
      </w:r>
      <w:proofErr w:type="spellStart"/>
      <w:r w:rsidRPr="00BC6B6B">
        <w:t>لمعرفة</w:t>
      </w:r>
      <w:proofErr w:type="spellEnd"/>
      <w:r w:rsidRPr="00BC6B6B">
        <w:t xml:space="preserve"> </w:t>
      </w:r>
      <w:proofErr w:type="spellStart"/>
      <w:r w:rsidRPr="00BC6B6B">
        <w:t>أي</w:t>
      </w:r>
      <w:proofErr w:type="spellEnd"/>
      <w:r w:rsidRPr="00BC6B6B">
        <w:t xml:space="preserve"> </w:t>
      </w:r>
      <w:proofErr w:type="spellStart"/>
      <w:r w:rsidRPr="00BC6B6B">
        <w:t>توضيحات</w:t>
      </w:r>
      <w:proofErr w:type="spellEnd"/>
      <w:r w:rsidRPr="00BC6B6B">
        <w:t xml:space="preserve">، </w:t>
      </w:r>
      <w:proofErr w:type="spellStart"/>
      <w:r w:rsidRPr="00BC6B6B">
        <w:t>تعديلات</w:t>
      </w:r>
      <w:proofErr w:type="spellEnd"/>
      <w:r w:rsidRPr="00BC6B6B">
        <w:t>/</w:t>
      </w:r>
      <w:proofErr w:type="spellStart"/>
      <w:r w:rsidRPr="00BC6B6B">
        <w:t>ملاحق</w:t>
      </w:r>
      <w:proofErr w:type="spellEnd"/>
      <w:r w:rsidRPr="00BC6B6B">
        <w:t xml:space="preserve">،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معلومات</w:t>
      </w:r>
      <w:proofErr w:type="spellEnd"/>
      <w:r w:rsidRPr="00BC6B6B">
        <w:t xml:space="preserve"> </w:t>
      </w:r>
      <w:proofErr w:type="spellStart"/>
      <w:r w:rsidRPr="00BC6B6B">
        <w:t>أخرى</w:t>
      </w:r>
      <w:proofErr w:type="spellEnd"/>
      <w:r w:rsidRPr="00BC6B6B">
        <w:t xml:space="preserve"> </w:t>
      </w:r>
      <w:proofErr w:type="spellStart"/>
      <w:r w:rsidRPr="00BC6B6B">
        <w:t>تصدر</w:t>
      </w:r>
      <w:proofErr w:type="spellEnd"/>
      <w:r w:rsidRPr="00BC6B6B">
        <w:t xml:space="preserve"> </w:t>
      </w:r>
      <w:proofErr w:type="spellStart"/>
      <w:r w:rsidRPr="00BC6B6B">
        <w:t>بخصوص</w:t>
      </w:r>
      <w:proofErr w:type="spellEnd"/>
      <w:r w:rsidRPr="00BC6B6B">
        <w:t xml:space="preserve"> </w:t>
      </w:r>
      <w:proofErr w:type="spellStart"/>
      <w:r w:rsidRPr="00BC6B6B">
        <w:t>عملية</w:t>
      </w:r>
      <w:proofErr w:type="spellEnd"/>
      <w:r w:rsidRPr="00BC6B6B">
        <w:t xml:space="preserve"> </w:t>
      </w:r>
      <w:proofErr w:type="spellStart"/>
      <w:r w:rsidRPr="00BC6B6B">
        <w:t>المشتريات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. </w:t>
      </w:r>
      <w:proofErr w:type="spellStart"/>
      <w:r w:rsidRPr="00BC6B6B">
        <w:t>ويُعتبر</w:t>
      </w:r>
      <w:proofErr w:type="spellEnd"/>
      <w:r w:rsidRPr="00BC6B6B">
        <w:t xml:space="preserve"> </w:t>
      </w:r>
      <w:proofErr w:type="spellStart"/>
      <w:r w:rsidRPr="00BC6B6B">
        <w:t>أي</w:t>
      </w:r>
      <w:proofErr w:type="spellEnd"/>
      <w:r w:rsidRPr="00BC6B6B">
        <w:t xml:space="preserve"> </w:t>
      </w:r>
      <w:proofErr w:type="spellStart"/>
      <w:r w:rsidRPr="00BC6B6B">
        <w:t>توضيح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تعديل</w:t>
      </w:r>
      <w:proofErr w:type="spellEnd"/>
      <w:r w:rsidRPr="00BC6B6B">
        <w:t>/</w:t>
      </w:r>
      <w:proofErr w:type="spellStart"/>
      <w:r w:rsidRPr="00BC6B6B">
        <w:t>ملحق</w:t>
      </w:r>
      <w:proofErr w:type="spellEnd"/>
      <w:r w:rsidRPr="00BC6B6B">
        <w:t xml:space="preserve"> </w:t>
      </w:r>
      <w:proofErr w:type="spellStart"/>
      <w:r w:rsidRPr="00BC6B6B">
        <w:t>ينشر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 xml:space="preserve"> </w:t>
      </w:r>
      <w:proofErr w:type="spellStart"/>
      <w:r w:rsidRPr="00BC6B6B">
        <w:t>جزءاً</w:t>
      </w:r>
      <w:proofErr w:type="spellEnd"/>
      <w:r w:rsidRPr="00BC6B6B">
        <w:t xml:space="preserve"> </w:t>
      </w:r>
      <w:proofErr w:type="spellStart"/>
      <w:r w:rsidRPr="00BC6B6B">
        <w:t>لا</w:t>
      </w:r>
      <w:proofErr w:type="spellEnd"/>
      <w:r w:rsidRPr="00BC6B6B">
        <w:t xml:space="preserve"> </w:t>
      </w:r>
      <w:proofErr w:type="spellStart"/>
      <w:r w:rsidRPr="00BC6B6B">
        <w:t>يتجزأ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ويُعتبر</w:t>
      </w:r>
      <w:proofErr w:type="spellEnd"/>
      <w:r w:rsidRPr="00BC6B6B">
        <w:t xml:space="preserve"> </w:t>
      </w:r>
      <w:proofErr w:type="spellStart"/>
      <w:r w:rsidRPr="00BC6B6B">
        <w:t>أنه</w:t>
      </w:r>
      <w:proofErr w:type="spellEnd"/>
      <w:r w:rsidRPr="00BC6B6B">
        <w:t xml:space="preserve"> </w:t>
      </w:r>
      <w:proofErr w:type="spellStart"/>
      <w:r w:rsidRPr="00BC6B6B">
        <w:t>قد</w:t>
      </w:r>
      <w:proofErr w:type="spellEnd"/>
      <w:r w:rsidRPr="00BC6B6B">
        <w:t xml:space="preserve"> </w:t>
      </w:r>
      <w:proofErr w:type="spellStart"/>
      <w:r w:rsidRPr="00BC6B6B">
        <w:t>تم</w:t>
      </w:r>
      <w:proofErr w:type="spellEnd"/>
      <w:r w:rsidRPr="00BC6B6B">
        <w:t xml:space="preserve"> </w:t>
      </w:r>
      <w:proofErr w:type="spellStart"/>
      <w:r w:rsidRPr="00BC6B6B">
        <w:t>إبلاغه</w:t>
      </w:r>
      <w:proofErr w:type="spellEnd"/>
      <w:r w:rsidRPr="00BC6B6B">
        <w:t xml:space="preserve"> </w:t>
      </w:r>
      <w:proofErr w:type="spellStart"/>
      <w:r w:rsidRPr="00BC6B6B">
        <w:t>لجميع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>.</w:t>
      </w:r>
    </w:p>
    <w:p w14:paraId="669A6E44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يمكن</w:t>
      </w:r>
      <w:proofErr w:type="spellEnd"/>
      <w:r w:rsidRPr="00BC6B6B">
        <w:t xml:space="preserve"> </w:t>
      </w:r>
      <w:proofErr w:type="spellStart"/>
      <w:r w:rsidRPr="00BC6B6B">
        <w:t>لمقدمي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 xml:space="preserve"> </w:t>
      </w:r>
      <w:proofErr w:type="spellStart"/>
      <w:r w:rsidRPr="00BC6B6B">
        <w:t>الراغبين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تلقي</w:t>
      </w:r>
      <w:proofErr w:type="spellEnd"/>
      <w:r w:rsidRPr="00BC6B6B">
        <w:t xml:space="preserve"> </w:t>
      </w:r>
      <w:proofErr w:type="spellStart"/>
      <w:r w:rsidRPr="00BC6B6B">
        <w:t>الإخطارات</w:t>
      </w:r>
      <w:proofErr w:type="spellEnd"/>
      <w:r w:rsidRPr="00BC6B6B">
        <w:t xml:space="preserve"> </w:t>
      </w:r>
      <w:proofErr w:type="spellStart"/>
      <w:r w:rsidRPr="00BC6B6B">
        <w:t>عبر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إرسال</w:t>
      </w:r>
      <w:proofErr w:type="spellEnd"/>
      <w:r w:rsidRPr="00BC6B6B">
        <w:t xml:space="preserve"> </w:t>
      </w:r>
      <w:proofErr w:type="spellStart"/>
      <w:r w:rsidRPr="00BC6B6B">
        <w:t>اسم</w:t>
      </w:r>
      <w:proofErr w:type="spellEnd"/>
      <w:r w:rsidRPr="00BC6B6B">
        <w:t xml:space="preserve"> </w:t>
      </w:r>
      <w:proofErr w:type="spellStart"/>
      <w:r w:rsidRPr="00BC6B6B">
        <w:t>شركتهم</w:t>
      </w:r>
      <w:proofErr w:type="spellEnd"/>
      <w:r w:rsidRPr="00BC6B6B">
        <w:t xml:space="preserve"> </w:t>
      </w:r>
      <w:proofErr w:type="spellStart"/>
      <w:r w:rsidRPr="00BC6B6B">
        <w:t>وعنوان</w:t>
      </w:r>
      <w:proofErr w:type="spellEnd"/>
      <w:r w:rsidRPr="00BC6B6B">
        <w:t xml:space="preserve"> </w:t>
      </w:r>
      <w:proofErr w:type="spellStart"/>
      <w:r w:rsidRPr="00BC6B6B">
        <w:t>بريدهم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الموضح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الإشعار</w:t>
      </w:r>
      <w:proofErr w:type="spellEnd"/>
      <w:r w:rsidRPr="00BC6B6B">
        <w:t xml:space="preserve"> </w:t>
      </w:r>
      <w:proofErr w:type="spellStart"/>
      <w:r w:rsidRPr="00BC6B6B">
        <w:t>للتسجيل</w:t>
      </w:r>
      <w:proofErr w:type="spellEnd"/>
      <w:r w:rsidRPr="00BC6B6B">
        <w:t xml:space="preserve">. </w:t>
      </w:r>
      <w:proofErr w:type="spellStart"/>
      <w:r w:rsidRPr="00BC6B6B">
        <w:t>وسيتم</w:t>
      </w:r>
      <w:proofErr w:type="spellEnd"/>
      <w:r w:rsidRPr="00BC6B6B">
        <w:t xml:space="preserve"> </w:t>
      </w:r>
      <w:proofErr w:type="spellStart"/>
      <w:r w:rsidRPr="00BC6B6B">
        <w:t>إخطار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المسجلين</w:t>
      </w:r>
      <w:proofErr w:type="spellEnd"/>
      <w:r w:rsidRPr="00BC6B6B">
        <w:t xml:space="preserve"> </w:t>
      </w:r>
      <w:proofErr w:type="spellStart"/>
      <w:r w:rsidRPr="00BC6B6B">
        <w:t>عبر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بأي</w:t>
      </w:r>
      <w:proofErr w:type="spellEnd"/>
      <w:r w:rsidRPr="00BC6B6B">
        <w:t xml:space="preserve"> </w:t>
      </w:r>
      <w:proofErr w:type="spellStart"/>
      <w:r w:rsidRPr="00BC6B6B">
        <w:t>توضيح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تعديل</w:t>
      </w:r>
      <w:proofErr w:type="spellEnd"/>
      <w:r w:rsidRPr="00BC6B6B">
        <w:t xml:space="preserve"> </w:t>
      </w:r>
      <w:proofErr w:type="spellStart"/>
      <w:r w:rsidRPr="00BC6B6B">
        <w:t>يصدر</w:t>
      </w:r>
      <w:proofErr w:type="spellEnd"/>
      <w:r w:rsidRPr="00BC6B6B">
        <w:t xml:space="preserve">، </w:t>
      </w:r>
      <w:proofErr w:type="spellStart"/>
      <w:r w:rsidRPr="00BC6B6B">
        <w:t>بالإضافة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نشره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>.</w:t>
      </w:r>
    </w:p>
    <w:p w14:paraId="4D851AD8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إن</w:t>
      </w:r>
      <w:proofErr w:type="spellEnd"/>
      <w:r w:rsidRPr="00BC6B6B">
        <w:t xml:space="preserve"> </w:t>
      </w:r>
      <w:proofErr w:type="spellStart"/>
      <w:r w:rsidRPr="00BC6B6B">
        <w:t>الفشل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التسجيل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عدم</w:t>
      </w:r>
      <w:proofErr w:type="spellEnd"/>
      <w:r w:rsidRPr="00BC6B6B">
        <w:t xml:space="preserve"> </w:t>
      </w:r>
      <w:proofErr w:type="spellStart"/>
      <w:r w:rsidRPr="00BC6B6B">
        <w:t>متابعة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 xml:space="preserve"> </w:t>
      </w:r>
      <w:proofErr w:type="spellStart"/>
      <w:r w:rsidRPr="00BC6B6B">
        <w:t>لا</w:t>
      </w:r>
      <w:proofErr w:type="spellEnd"/>
      <w:r w:rsidRPr="00BC6B6B">
        <w:t xml:space="preserve"> </w:t>
      </w:r>
      <w:proofErr w:type="spellStart"/>
      <w:r w:rsidRPr="00BC6B6B">
        <w:t>يعفي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مسؤوليتهم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أخذ</w:t>
      </w:r>
      <w:proofErr w:type="spellEnd"/>
      <w:r w:rsidRPr="00BC6B6B">
        <w:t xml:space="preserve"> </w:t>
      </w:r>
      <w:proofErr w:type="spellStart"/>
      <w:r w:rsidRPr="00BC6B6B">
        <w:t>أي</w:t>
      </w:r>
      <w:proofErr w:type="spellEnd"/>
      <w:r w:rsidRPr="00BC6B6B">
        <w:t xml:space="preserve"> </w:t>
      </w:r>
      <w:proofErr w:type="spellStart"/>
      <w:r w:rsidRPr="00BC6B6B">
        <w:t>توضيح</w:t>
      </w:r>
      <w:proofErr w:type="spellEnd"/>
      <w:r w:rsidRPr="00BC6B6B">
        <w:t xml:space="preserve"> </w:t>
      </w:r>
      <w:proofErr w:type="spellStart"/>
      <w:r w:rsidRPr="00BC6B6B">
        <w:t>أو</w:t>
      </w:r>
      <w:proofErr w:type="spellEnd"/>
      <w:r w:rsidRPr="00BC6B6B">
        <w:t xml:space="preserve"> </w:t>
      </w:r>
      <w:proofErr w:type="spellStart"/>
      <w:r w:rsidRPr="00BC6B6B">
        <w:t>تعديل</w:t>
      </w:r>
      <w:proofErr w:type="spellEnd"/>
      <w:r w:rsidRPr="00BC6B6B">
        <w:t>/</w:t>
      </w:r>
      <w:proofErr w:type="spellStart"/>
      <w:r w:rsidRPr="00BC6B6B">
        <w:t>ملحق</w:t>
      </w:r>
      <w:proofErr w:type="spellEnd"/>
      <w:r w:rsidRPr="00BC6B6B">
        <w:t xml:space="preserve"> </w:t>
      </w:r>
      <w:proofErr w:type="spellStart"/>
      <w:r w:rsidRPr="00BC6B6B">
        <w:t>يصدر</w:t>
      </w:r>
      <w:proofErr w:type="spellEnd"/>
      <w:r w:rsidRPr="00BC6B6B">
        <w:t xml:space="preserve"> </w:t>
      </w:r>
      <w:proofErr w:type="spellStart"/>
      <w:r w:rsidRPr="00BC6B6B">
        <w:t>قبل</w:t>
      </w:r>
      <w:proofErr w:type="spellEnd"/>
      <w:r w:rsidRPr="00BC6B6B">
        <w:t xml:space="preserve"> </w:t>
      </w:r>
      <w:proofErr w:type="spellStart"/>
      <w:r w:rsidRPr="00BC6B6B">
        <w:t>الموعد</w:t>
      </w:r>
      <w:proofErr w:type="spellEnd"/>
      <w:r w:rsidRPr="00BC6B6B">
        <w:t xml:space="preserve"> </w:t>
      </w:r>
      <w:proofErr w:type="spellStart"/>
      <w:r w:rsidRPr="00BC6B6B">
        <w:t>النهائي</w:t>
      </w:r>
      <w:proofErr w:type="spellEnd"/>
      <w:r w:rsidRPr="00BC6B6B">
        <w:t xml:space="preserve"> </w:t>
      </w:r>
      <w:proofErr w:type="spellStart"/>
      <w:r w:rsidRPr="00BC6B6B">
        <w:t>لتقديم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الاعتبار</w:t>
      </w:r>
      <w:proofErr w:type="spellEnd"/>
      <w:r w:rsidRPr="00BC6B6B">
        <w:t>.</w:t>
      </w:r>
    </w:p>
    <w:p w14:paraId="0663AFC8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الردود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طلبات</w:t>
      </w:r>
      <w:proofErr w:type="spellEnd"/>
      <w:r w:rsidRPr="00BC6B6B">
        <w:t xml:space="preserve"> </w:t>
      </w:r>
      <w:proofErr w:type="spellStart"/>
      <w:r w:rsidRPr="00BC6B6B">
        <w:t>التوضيح</w:t>
      </w:r>
      <w:proofErr w:type="spellEnd"/>
      <w:r w:rsidRPr="00BC6B6B">
        <w:t xml:space="preserve"> </w:t>
      </w:r>
      <w:proofErr w:type="spellStart"/>
      <w:r w:rsidRPr="00BC6B6B">
        <w:t>التي</w:t>
      </w:r>
      <w:proofErr w:type="spellEnd"/>
      <w:r w:rsidRPr="00BC6B6B">
        <w:t xml:space="preserve"> </w:t>
      </w:r>
      <w:proofErr w:type="spellStart"/>
      <w:r w:rsidRPr="00BC6B6B">
        <w:t>تُعتبر</w:t>
      </w:r>
      <w:proofErr w:type="spellEnd"/>
      <w:r w:rsidRPr="00BC6B6B">
        <w:t xml:space="preserve"> </w:t>
      </w:r>
      <w:proofErr w:type="spellStart"/>
      <w:r w:rsidRPr="00BC6B6B">
        <w:t>ذات</w:t>
      </w:r>
      <w:proofErr w:type="spellEnd"/>
      <w:r w:rsidRPr="00BC6B6B">
        <w:t xml:space="preserve"> </w:t>
      </w:r>
      <w:proofErr w:type="spellStart"/>
      <w:r w:rsidRPr="00BC6B6B">
        <w:t>صلة</w:t>
      </w:r>
      <w:proofErr w:type="spellEnd"/>
      <w:r w:rsidRPr="00BC6B6B">
        <w:t xml:space="preserve"> </w:t>
      </w:r>
      <w:proofErr w:type="spellStart"/>
      <w:r w:rsidRPr="00BC6B6B">
        <w:t>بعملية</w:t>
      </w:r>
      <w:proofErr w:type="spellEnd"/>
      <w:r w:rsidRPr="00BC6B6B">
        <w:t xml:space="preserve"> </w:t>
      </w:r>
      <w:proofErr w:type="spellStart"/>
      <w:r w:rsidRPr="00BC6B6B">
        <w:t>تقديم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سيتم</w:t>
      </w:r>
      <w:proofErr w:type="spellEnd"/>
      <w:r w:rsidRPr="00BC6B6B">
        <w:t xml:space="preserve"> </w:t>
      </w:r>
      <w:proofErr w:type="spellStart"/>
      <w:r w:rsidRPr="00BC6B6B">
        <w:t>مشاركتها</w:t>
      </w:r>
      <w:proofErr w:type="spellEnd"/>
      <w:r w:rsidRPr="00BC6B6B">
        <w:t xml:space="preserve"> </w:t>
      </w:r>
      <w:proofErr w:type="spellStart"/>
      <w:r w:rsidRPr="00BC6B6B">
        <w:t>مع</w:t>
      </w:r>
      <w:proofErr w:type="spellEnd"/>
      <w:r w:rsidRPr="00BC6B6B">
        <w:t xml:space="preserve"> </w:t>
      </w:r>
      <w:proofErr w:type="spellStart"/>
      <w:r w:rsidRPr="00BC6B6B">
        <w:t>جميع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المحتملين</w:t>
      </w:r>
      <w:proofErr w:type="spellEnd"/>
      <w:r w:rsidRPr="00BC6B6B">
        <w:t xml:space="preserve"> </w:t>
      </w:r>
      <w:proofErr w:type="spellStart"/>
      <w:r w:rsidRPr="00BC6B6B">
        <w:t>عبر</w:t>
      </w:r>
      <w:proofErr w:type="spellEnd"/>
      <w:r w:rsidRPr="00BC6B6B">
        <w:t xml:space="preserve"> </w:t>
      </w:r>
      <w:proofErr w:type="spellStart"/>
      <w:r w:rsidRPr="00BC6B6B">
        <w:t>نشرها</w:t>
      </w:r>
      <w:proofErr w:type="spellEnd"/>
      <w:r w:rsidRPr="00BC6B6B">
        <w:t xml:space="preserve"> </w:t>
      </w:r>
      <w:proofErr w:type="spellStart"/>
      <w:r w:rsidRPr="00BC6B6B">
        <w:t>على</w:t>
      </w:r>
      <w:proofErr w:type="spellEnd"/>
      <w:r w:rsidRPr="00BC6B6B">
        <w:t xml:space="preserve"> </w:t>
      </w:r>
      <w:proofErr w:type="spellStart"/>
      <w:r w:rsidRPr="00BC6B6B">
        <w:t>الموقع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، </w:t>
      </w:r>
      <w:proofErr w:type="spellStart"/>
      <w:r w:rsidRPr="00BC6B6B">
        <w:t>وعبر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للمسجلين</w:t>
      </w:r>
      <w:proofErr w:type="spellEnd"/>
      <w:r w:rsidRPr="00BC6B6B">
        <w:t xml:space="preserve"> </w:t>
      </w:r>
      <w:proofErr w:type="spellStart"/>
      <w:r w:rsidRPr="00BC6B6B">
        <w:t>عند</w:t>
      </w:r>
      <w:proofErr w:type="spellEnd"/>
      <w:r w:rsidRPr="00BC6B6B">
        <w:t xml:space="preserve"> </w:t>
      </w:r>
      <w:proofErr w:type="spellStart"/>
      <w:r w:rsidRPr="00BC6B6B">
        <w:t>الاقتضاء</w:t>
      </w:r>
      <w:proofErr w:type="spellEnd"/>
      <w:r w:rsidRPr="00BC6B6B">
        <w:t>.</w:t>
      </w:r>
    </w:p>
    <w:p w14:paraId="395B40EE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rPr>
          <w:b/>
          <w:bCs/>
        </w:rPr>
        <w:t>يجب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تقديم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العطاءات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في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نسخة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ورقية</w:t>
      </w:r>
      <w:proofErr w:type="spellEnd"/>
      <w:r w:rsidRPr="00BC6B6B">
        <w:rPr>
          <w:b/>
          <w:bCs/>
        </w:rPr>
        <w:t xml:space="preserve"> (</w:t>
      </w:r>
      <w:proofErr w:type="spellStart"/>
      <w:r w:rsidRPr="00BC6B6B">
        <w:rPr>
          <w:b/>
          <w:bCs/>
        </w:rPr>
        <w:t>مطبوعة</w:t>
      </w:r>
      <w:proofErr w:type="spellEnd"/>
      <w:r w:rsidRPr="00BC6B6B">
        <w:rPr>
          <w:b/>
          <w:bCs/>
        </w:rPr>
        <w:t xml:space="preserve">) </w:t>
      </w:r>
      <w:proofErr w:type="spellStart"/>
      <w:r w:rsidRPr="00BC6B6B">
        <w:rPr>
          <w:b/>
          <w:bCs/>
        </w:rPr>
        <w:t>وتسليمها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يدوياً</w:t>
      </w:r>
      <w:proofErr w:type="spellEnd"/>
      <w:r w:rsidRPr="00BC6B6B">
        <w:t xml:space="preserve"> </w:t>
      </w:r>
      <w:proofErr w:type="spellStart"/>
      <w:r w:rsidRPr="00BC6B6B">
        <w:t>إلى</w:t>
      </w:r>
      <w:proofErr w:type="spellEnd"/>
      <w:r w:rsidRPr="00BC6B6B">
        <w:t xml:space="preserve"> </w:t>
      </w:r>
      <w:proofErr w:type="spellStart"/>
      <w:r w:rsidRPr="00BC6B6B">
        <w:t>العنوان</w:t>
      </w:r>
      <w:proofErr w:type="spellEnd"/>
      <w:r w:rsidRPr="00BC6B6B">
        <w:t xml:space="preserve"> </w:t>
      </w:r>
      <w:proofErr w:type="spellStart"/>
      <w:r w:rsidRPr="00BC6B6B">
        <w:t>الموضح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 </w:t>
      </w:r>
      <w:proofErr w:type="spellStart"/>
      <w:r w:rsidRPr="00BC6B6B">
        <w:t>قبل</w:t>
      </w:r>
      <w:proofErr w:type="spellEnd"/>
      <w:r w:rsidRPr="00BC6B6B">
        <w:t xml:space="preserve"> </w:t>
      </w:r>
      <w:proofErr w:type="spellStart"/>
      <w:r w:rsidRPr="00BC6B6B">
        <w:t>الموعد</w:t>
      </w:r>
      <w:proofErr w:type="spellEnd"/>
      <w:r w:rsidRPr="00BC6B6B">
        <w:t xml:space="preserve"> </w:t>
      </w:r>
      <w:proofErr w:type="spellStart"/>
      <w:r w:rsidRPr="00BC6B6B">
        <w:t>النهائي</w:t>
      </w:r>
      <w:proofErr w:type="spellEnd"/>
      <w:r w:rsidRPr="00BC6B6B">
        <w:t xml:space="preserve"> </w:t>
      </w:r>
      <w:proofErr w:type="spellStart"/>
      <w:r w:rsidRPr="00BC6B6B">
        <w:t>لتقديم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. </w:t>
      </w:r>
      <w:proofErr w:type="spellStart"/>
      <w:r w:rsidRPr="00BC6B6B">
        <w:rPr>
          <w:b/>
          <w:bCs/>
        </w:rPr>
        <w:t>ولن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يتم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قبول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التقديم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الإلكتروني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قطيعاً</w:t>
      </w:r>
      <w:proofErr w:type="spellEnd"/>
      <w:r w:rsidRPr="00BC6B6B">
        <w:t>.</w:t>
      </w:r>
    </w:p>
    <w:p w14:paraId="7CD6C9EB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نوصي</w:t>
      </w:r>
      <w:proofErr w:type="spellEnd"/>
      <w:r w:rsidRPr="00BC6B6B">
        <w:t xml:space="preserve"> </w:t>
      </w:r>
      <w:proofErr w:type="spellStart"/>
      <w:r w:rsidRPr="00BC6B6B">
        <w:t>بشدة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المهتمين</w:t>
      </w:r>
      <w:proofErr w:type="spellEnd"/>
      <w:r w:rsidRPr="00BC6B6B">
        <w:t xml:space="preserve"> </w:t>
      </w:r>
      <w:proofErr w:type="spellStart"/>
      <w:r w:rsidRPr="00BC6B6B">
        <w:t>بتقديم</w:t>
      </w:r>
      <w:proofErr w:type="spellEnd"/>
      <w:r w:rsidRPr="00BC6B6B">
        <w:t xml:space="preserve"> </w:t>
      </w:r>
      <w:proofErr w:type="spellStart"/>
      <w:r w:rsidRPr="00BC6B6B">
        <w:t>اسم</w:t>
      </w:r>
      <w:proofErr w:type="spellEnd"/>
      <w:r w:rsidRPr="00BC6B6B">
        <w:t xml:space="preserve"> </w:t>
      </w:r>
      <w:proofErr w:type="spellStart"/>
      <w:r w:rsidRPr="00BC6B6B">
        <w:t>شركتهم</w:t>
      </w:r>
      <w:proofErr w:type="spellEnd"/>
      <w:r w:rsidRPr="00BC6B6B">
        <w:t xml:space="preserve">، </w:t>
      </w:r>
      <w:proofErr w:type="spellStart"/>
      <w:r w:rsidRPr="00BC6B6B">
        <w:t>ورقم</w:t>
      </w:r>
      <w:proofErr w:type="spellEnd"/>
      <w:r w:rsidRPr="00BC6B6B">
        <w:t xml:space="preserve"> </w:t>
      </w:r>
      <w:proofErr w:type="spellStart"/>
      <w:r w:rsidRPr="00BC6B6B">
        <w:t>الهاتف</w:t>
      </w:r>
      <w:proofErr w:type="spellEnd"/>
      <w:r w:rsidRPr="00BC6B6B">
        <w:t xml:space="preserve">، </w:t>
      </w:r>
      <w:proofErr w:type="spellStart"/>
      <w:r w:rsidRPr="00BC6B6B">
        <w:t>وعنوان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عند</w:t>
      </w:r>
      <w:proofErr w:type="spellEnd"/>
      <w:r w:rsidRPr="00BC6B6B">
        <w:t xml:space="preserve"> </w:t>
      </w:r>
      <w:proofErr w:type="spellStart"/>
      <w:r w:rsidRPr="00BC6B6B">
        <w:t>إبداء</w:t>
      </w:r>
      <w:proofErr w:type="spellEnd"/>
      <w:r w:rsidRPr="00BC6B6B">
        <w:t xml:space="preserve"> </w:t>
      </w:r>
      <w:proofErr w:type="spellStart"/>
      <w:r w:rsidRPr="00BC6B6B">
        <w:t>الرغبة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هذه</w:t>
      </w:r>
      <w:proofErr w:type="spellEnd"/>
      <w:r w:rsidRPr="00BC6B6B">
        <w:t xml:space="preserve"> </w:t>
      </w:r>
      <w:proofErr w:type="spellStart"/>
      <w:r w:rsidRPr="00BC6B6B">
        <w:t>المناقصة</w:t>
      </w:r>
      <w:proofErr w:type="spellEnd"/>
      <w:r w:rsidRPr="00BC6B6B">
        <w:t xml:space="preserve">. </w:t>
      </w:r>
      <w:proofErr w:type="spellStart"/>
      <w:r w:rsidRPr="00BC6B6B">
        <w:t>وسيكون</w:t>
      </w:r>
      <w:proofErr w:type="spellEnd"/>
      <w:r w:rsidRPr="00BC6B6B">
        <w:t xml:space="preserve"> </w:t>
      </w:r>
      <w:proofErr w:type="spellStart"/>
      <w:r w:rsidRPr="00BC6B6B">
        <w:t>عنوان</w:t>
      </w:r>
      <w:proofErr w:type="spellEnd"/>
      <w:r w:rsidRPr="00BC6B6B">
        <w:t xml:space="preserve"> </w:t>
      </w:r>
      <w:proofErr w:type="spellStart"/>
      <w:r w:rsidRPr="00BC6B6B">
        <w:t>البريد</w:t>
      </w:r>
      <w:proofErr w:type="spellEnd"/>
      <w:r w:rsidRPr="00BC6B6B">
        <w:t xml:space="preserve"> </w:t>
      </w:r>
      <w:proofErr w:type="spellStart"/>
      <w:r w:rsidRPr="00BC6B6B">
        <w:t>الإلكتروني</w:t>
      </w:r>
      <w:proofErr w:type="spellEnd"/>
      <w:r w:rsidRPr="00BC6B6B">
        <w:t xml:space="preserve"> </w:t>
      </w:r>
      <w:proofErr w:type="spellStart"/>
      <w:r w:rsidRPr="00BC6B6B">
        <w:t>هو</w:t>
      </w:r>
      <w:proofErr w:type="spellEnd"/>
      <w:r w:rsidRPr="00BC6B6B">
        <w:t xml:space="preserve"> </w:t>
      </w:r>
      <w:proofErr w:type="spellStart"/>
      <w:r w:rsidRPr="00BC6B6B">
        <w:t>وسيلة</w:t>
      </w:r>
      <w:proofErr w:type="spellEnd"/>
      <w:r w:rsidRPr="00BC6B6B">
        <w:t xml:space="preserve"> </w:t>
      </w:r>
      <w:proofErr w:type="spellStart"/>
      <w:r w:rsidRPr="00BC6B6B">
        <w:t>الاتصال</w:t>
      </w:r>
      <w:proofErr w:type="spellEnd"/>
      <w:r w:rsidRPr="00BC6B6B">
        <w:t xml:space="preserve"> </w:t>
      </w:r>
      <w:proofErr w:type="spellStart"/>
      <w:r w:rsidRPr="00BC6B6B">
        <w:t>الأساسية</w:t>
      </w:r>
      <w:proofErr w:type="spellEnd"/>
      <w:r w:rsidRPr="00BC6B6B">
        <w:t xml:space="preserve"> </w:t>
      </w:r>
      <w:proofErr w:type="spellStart"/>
      <w:r w:rsidRPr="00BC6B6B">
        <w:t>لإرسال</w:t>
      </w:r>
      <w:proofErr w:type="spellEnd"/>
      <w:r w:rsidRPr="00BC6B6B">
        <w:t xml:space="preserve"> </w:t>
      </w:r>
      <w:proofErr w:type="spellStart"/>
      <w:r w:rsidRPr="00BC6B6B">
        <w:t>الدعوات</w:t>
      </w:r>
      <w:proofErr w:type="spellEnd"/>
      <w:r w:rsidRPr="00BC6B6B">
        <w:t xml:space="preserve"> </w:t>
      </w:r>
      <w:proofErr w:type="spellStart"/>
      <w:r w:rsidRPr="00BC6B6B">
        <w:t>لأي</w:t>
      </w:r>
      <w:proofErr w:type="spellEnd"/>
      <w:r w:rsidRPr="00BC6B6B">
        <w:t xml:space="preserve"> </w:t>
      </w:r>
      <w:proofErr w:type="spellStart"/>
      <w:r w:rsidRPr="00BC6B6B">
        <w:t>اجتماعات</w:t>
      </w:r>
      <w:proofErr w:type="spellEnd"/>
      <w:r w:rsidRPr="00BC6B6B">
        <w:t xml:space="preserve"> </w:t>
      </w:r>
      <w:proofErr w:type="spellStart"/>
      <w:r w:rsidRPr="00BC6B6B">
        <w:t>تمهيدية</w:t>
      </w:r>
      <w:proofErr w:type="spellEnd"/>
      <w:r w:rsidRPr="00BC6B6B">
        <w:t xml:space="preserve">، </w:t>
      </w:r>
      <w:proofErr w:type="spellStart"/>
      <w:r w:rsidRPr="00BC6B6B">
        <w:t>والمراسلات</w:t>
      </w:r>
      <w:proofErr w:type="spellEnd"/>
      <w:r w:rsidRPr="00BC6B6B">
        <w:t xml:space="preserve"> </w:t>
      </w:r>
      <w:proofErr w:type="spellStart"/>
      <w:r w:rsidRPr="00BC6B6B">
        <w:t>الأخرى</w:t>
      </w:r>
      <w:proofErr w:type="spellEnd"/>
      <w:r w:rsidRPr="00BC6B6B">
        <w:t xml:space="preserve"> </w:t>
      </w:r>
      <w:proofErr w:type="spellStart"/>
      <w:r w:rsidRPr="00BC6B6B">
        <w:t>المتعلقة</w:t>
      </w:r>
      <w:proofErr w:type="spellEnd"/>
      <w:r w:rsidRPr="00BC6B6B">
        <w:t xml:space="preserve"> </w:t>
      </w:r>
      <w:proofErr w:type="spellStart"/>
      <w:r w:rsidRPr="00BC6B6B">
        <w:t>بالمشتريات</w:t>
      </w:r>
      <w:proofErr w:type="spellEnd"/>
      <w:r w:rsidRPr="00BC6B6B">
        <w:t>.</w:t>
      </w:r>
    </w:p>
    <w:p w14:paraId="570D25F2" w14:textId="77777777" w:rsidR="00BC6B6B" w:rsidRPr="00BC6B6B" w:rsidRDefault="00BC6B6B" w:rsidP="00BC6B6B">
      <w:pPr>
        <w:numPr>
          <w:ilvl w:val="0"/>
          <w:numId w:val="2"/>
        </w:numPr>
        <w:spacing w:after="120" w:line="258" w:lineRule="auto"/>
        <w:jc w:val="right"/>
      </w:pPr>
      <w:proofErr w:type="spellStart"/>
      <w:r w:rsidRPr="00BC6B6B">
        <w:t>أخيراً</w:t>
      </w:r>
      <w:proofErr w:type="spellEnd"/>
      <w:r w:rsidRPr="00BC6B6B">
        <w:t xml:space="preserve">، </w:t>
      </w:r>
      <w:proofErr w:type="spellStart"/>
      <w:r w:rsidRPr="00BC6B6B">
        <w:t>يرجى</w:t>
      </w:r>
      <w:proofErr w:type="spellEnd"/>
      <w:r w:rsidRPr="00BC6B6B">
        <w:t xml:space="preserve"> </w:t>
      </w:r>
      <w:proofErr w:type="spellStart"/>
      <w:r w:rsidRPr="00BC6B6B">
        <w:t>العلم</w:t>
      </w:r>
      <w:proofErr w:type="spellEnd"/>
      <w:r w:rsidRPr="00BC6B6B">
        <w:t xml:space="preserve"> </w:t>
      </w:r>
      <w:proofErr w:type="spellStart"/>
      <w:r w:rsidRPr="00BC6B6B">
        <w:t>بأن</w:t>
      </w:r>
      <w:proofErr w:type="spellEnd"/>
      <w:r w:rsidRPr="00BC6B6B">
        <w:t xml:space="preserve"> </w:t>
      </w:r>
      <w:proofErr w:type="spellStart"/>
      <w:r w:rsidRPr="00BC6B6B">
        <w:t>هذا</w:t>
      </w:r>
      <w:proofErr w:type="spellEnd"/>
      <w:r w:rsidRPr="00BC6B6B">
        <w:t xml:space="preserve"> </w:t>
      </w:r>
      <w:proofErr w:type="spellStart"/>
      <w:r w:rsidRPr="00BC6B6B">
        <w:t>التنويه</w:t>
      </w:r>
      <w:proofErr w:type="spellEnd"/>
      <w:r w:rsidRPr="00BC6B6B">
        <w:t xml:space="preserve"> </w:t>
      </w:r>
      <w:proofErr w:type="spellStart"/>
      <w:r w:rsidRPr="00BC6B6B">
        <w:t>المذكور</w:t>
      </w:r>
      <w:proofErr w:type="spellEnd"/>
      <w:r w:rsidRPr="00BC6B6B">
        <w:t xml:space="preserve"> </w:t>
      </w:r>
      <w:proofErr w:type="spellStart"/>
      <w:r w:rsidRPr="00BC6B6B">
        <w:t>أعلاه</w:t>
      </w:r>
      <w:proofErr w:type="spellEnd"/>
      <w:r w:rsidRPr="00BC6B6B">
        <w:t xml:space="preserve"> </w:t>
      </w:r>
      <w:proofErr w:type="spellStart"/>
      <w:r w:rsidRPr="00BC6B6B">
        <w:t>قد</w:t>
      </w:r>
      <w:proofErr w:type="spellEnd"/>
      <w:r w:rsidRPr="00BC6B6B">
        <w:t xml:space="preserve"> </w:t>
      </w:r>
      <w:proofErr w:type="spellStart"/>
      <w:r w:rsidRPr="00BC6B6B">
        <w:t>صدر</w:t>
      </w:r>
      <w:proofErr w:type="spellEnd"/>
      <w:r w:rsidRPr="00BC6B6B">
        <w:t xml:space="preserve"> </w:t>
      </w:r>
      <w:proofErr w:type="spellStart"/>
      <w:r w:rsidRPr="00BC6B6B">
        <w:t>أيضاً</w:t>
      </w:r>
      <w:proofErr w:type="spellEnd"/>
      <w:r w:rsidRPr="00BC6B6B">
        <w:t xml:space="preserve"> </w:t>
      </w:r>
      <w:proofErr w:type="spellStart"/>
      <w:r w:rsidRPr="00BC6B6B">
        <w:t>بشكل</w:t>
      </w:r>
      <w:proofErr w:type="spellEnd"/>
      <w:r w:rsidRPr="00BC6B6B">
        <w:t xml:space="preserve"> </w:t>
      </w:r>
      <w:proofErr w:type="spellStart"/>
      <w:r w:rsidRPr="00BC6B6B">
        <w:t>منفصل</w:t>
      </w:r>
      <w:proofErr w:type="spellEnd"/>
      <w:r w:rsidRPr="00BC6B6B">
        <w:t xml:space="preserve"> </w:t>
      </w:r>
      <w:proofErr w:type="spellStart"/>
      <w:r w:rsidRPr="00BC6B6B">
        <w:t>باللغة</w:t>
      </w:r>
      <w:proofErr w:type="spellEnd"/>
      <w:r w:rsidRPr="00BC6B6B">
        <w:t xml:space="preserve"> </w:t>
      </w:r>
      <w:proofErr w:type="spellStart"/>
      <w:r w:rsidRPr="00BC6B6B">
        <w:t>العربية</w:t>
      </w:r>
      <w:proofErr w:type="spellEnd"/>
      <w:r w:rsidRPr="00BC6B6B">
        <w:t xml:space="preserve"> </w:t>
      </w:r>
      <w:proofErr w:type="spellStart"/>
      <w:r w:rsidRPr="00BC6B6B">
        <w:t>بغرض</w:t>
      </w:r>
      <w:proofErr w:type="spellEnd"/>
      <w:r w:rsidRPr="00BC6B6B">
        <w:t xml:space="preserve"> </w:t>
      </w:r>
      <w:proofErr w:type="spellStart"/>
      <w:r w:rsidRPr="00BC6B6B">
        <w:t>تقديم</w:t>
      </w:r>
      <w:proofErr w:type="spellEnd"/>
      <w:r w:rsidRPr="00BC6B6B">
        <w:t xml:space="preserve"> </w:t>
      </w:r>
      <w:proofErr w:type="spellStart"/>
      <w:r w:rsidRPr="00BC6B6B">
        <w:t>المزيد</w:t>
      </w:r>
      <w:proofErr w:type="spellEnd"/>
      <w:r w:rsidRPr="00BC6B6B">
        <w:t xml:space="preserve">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التوضيح</w:t>
      </w:r>
      <w:proofErr w:type="spellEnd"/>
      <w:r w:rsidRPr="00BC6B6B">
        <w:t xml:space="preserve"> </w:t>
      </w:r>
      <w:proofErr w:type="spellStart"/>
      <w:r w:rsidRPr="00BC6B6B">
        <w:t>والفهم</w:t>
      </w:r>
      <w:proofErr w:type="spellEnd"/>
      <w:r w:rsidRPr="00BC6B6B">
        <w:t xml:space="preserve"> </w:t>
      </w:r>
      <w:proofErr w:type="spellStart"/>
      <w:r w:rsidRPr="00BC6B6B">
        <w:t>للمتطلبات</w:t>
      </w:r>
      <w:proofErr w:type="spellEnd"/>
      <w:r w:rsidRPr="00BC6B6B">
        <w:t xml:space="preserve">. </w:t>
      </w:r>
      <w:proofErr w:type="spellStart"/>
      <w:r w:rsidRPr="00BC6B6B">
        <w:t>ولكن</w:t>
      </w:r>
      <w:proofErr w:type="spellEnd"/>
      <w:r w:rsidRPr="00BC6B6B">
        <w:t xml:space="preserve"> </w:t>
      </w:r>
      <w:proofErr w:type="spellStart"/>
      <w:r w:rsidRPr="00BC6B6B">
        <w:t>نذكر</w:t>
      </w:r>
      <w:proofErr w:type="spellEnd"/>
      <w:r w:rsidRPr="00BC6B6B">
        <w:t xml:space="preserve"> </w:t>
      </w:r>
      <w:proofErr w:type="spellStart"/>
      <w:r w:rsidRPr="00BC6B6B">
        <w:t>مقدمي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بأن</w:t>
      </w:r>
      <w:proofErr w:type="spellEnd"/>
      <w:r w:rsidRPr="00BC6B6B">
        <w:t xml:space="preserve"> </w:t>
      </w:r>
      <w:proofErr w:type="spellStart"/>
      <w:r w:rsidRPr="00BC6B6B">
        <w:t>العطاءات</w:t>
      </w:r>
      <w:proofErr w:type="spellEnd"/>
      <w:r w:rsidRPr="00BC6B6B">
        <w:t xml:space="preserve"> </w:t>
      </w:r>
      <w:proofErr w:type="spellStart"/>
      <w:r w:rsidRPr="00BC6B6B">
        <w:t>يجب</w:t>
      </w:r>
      <w:proofErr w:type="spellEnd"/>
      <w:r w:rsidRPr="00BC6B6B">
        <w:t xml:space="preserve"> </w:t>
      </w:r>
      <w:proofErr w:type="spellStart"/>
      <w:r w:rsidRPr="00BC6B6B">
        <w:t>أن</w:t>
      </w:r>
      <w:proofErr w:type="spellEnd"/>
      <w:r w:rsidRPr="00BC6B6B">
        <w:t xml:space="preserve"> </w:t>
      </w:r>
      <w:proofErr w:type="spellStart"/>
      <w:r w:rsidRPr="00BC6B6B">
        <w:t>تُعد</w:t>
      </w:r>
      <w:proofErr w:type="spellEnd"/>
      <w:r w:rsidRPr="00BC6B6B">
        <w:t xml:space="preserve"> </w:t>
      </w:r>
      <w:proofErr w:type="spellStart"/>
      <w:r w:rsidRPr="00BC6B6B">
        <w:t>باللغة</w:t>
      </w:r>
      <w:proofErr w:type="spellEnd"/>
      <w:r w:rsidRPr="00BC6B6B">
        <w:t xml:space="preserve"> </w:t>
      </w:r>
      <w:proofErr w:type="spellStart"/>
      <w:r w:rsidRPr="00BC6B6B">
        <w:t>المحددة</w:t>
      </w:r>
      <w:proofErr w:type="spellEnd"/>
      <w:r w:rsidRPr="00BC6B6B">
        <w:t xml:space="preserve"> </w:t>
      </w:r>
      <w:proofErr w:type="spellStart"/>
      <w:r w:rsidRPr="00BC6B6B">
        <w:t>في</w:t>
      </w:r>
      <w:proofErr w:type="spellEnd"/>
      <w:r w:rsidRPr="00BC6B6B">
        <w:t xml:space="preserve"> </w:t>
      </w:r>
      <w:proofErr w:type="spellStart"/>
      <w:r w:rsidRPr="00BC6B6B">
        <w:t>البند</w:t>
      </w:r>
      <w:proofErr w:type="spellEnd"/>
      <w:r w:rsidRPr="00BC6B6B">
        <w:t xml:space="preserve"> ITB 10 </w:t>
      </w:r>
      <w:proofErr w:type="spellStart"/>
      <w:r w:rsidRPr="00BC6B6B">
        <w:t>من</w:t>
      </w:r>
      <w:proofErr w:type="spellEnd"/>
      <w:r w:rsidRPr="00BC6B6B">
        <w:t xml:space="preserve"> </w:t>
      </w:r>
      <w:proofErr w:type="spellStart"/>
      <w:r w:rsidRPr="00BC6B6B">
        <w:t>وثيقة</w:t>
      </w:r>
      <w:proofErr w:type="spellEnd"/>
      <w:r w:rsidRPr="00BC6B6B">
        <w:t xml:space="preserve"> </w:t>
      </w:r>
      <w:proofErr w:type="spellStart"/>
      <w:r w:rsidRPr="00BC6B6B">
        <w:t>العطاء</w:t>
      </w:r>
      <w:proofErr w:type="spellEnd"/>
      <w:r w:rsidRPr="00BC6B6B">
        <w:t xml:space="preserve">، </w:t>
      </w:r>
      <w:proofErr w:type="spellStart"/>
      <w:r w:rsidRPr="00BC6B6B">
        <w:t>وهي</w:t>
      </w:r>
      <w:proofErr w:type="spellEnd"/>
      <w:r w:rsidRPr="00BC6B6B">
        <w:t xml:space="preserve"> </w:t>
      </w:r>
      <w:proofErr w:type="spellStart"/>
      <w:r w:rsidRPr="00BC6B6B">
        <w:rPr>
          <w:b/>
          <w:bCs/>
        </w:rPr>
        <w:t>اللغة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الإنجليزية</w:t>
      </w:r>
      <w:proofErr w:type="spellEnd"/>
      <w:r w:rsidRPr="00BC6B6B">
        <w:t>.</w:t>
      </w:r>
    </w:p>
    <w:p w14:paraId="43C9EA13" w14:textId="47358755" w:rsidR="003B0337" w:rsidRPr="00BC6B6B" w:rsidRDefault="00BC6B6B" w:rsidP="00BC6B6B">
      <w:pPr>
        <w:spacing w:after="120" w:line="258" w:lineRule="auto"/>
        <w:jc w:val="right"/>
        <w:rPr>
          <w:b/>
          <w:bCs/>
        </w:rPr>
      </w:pPr>
      <w:r w:rsidRPr="00BC6B6B">
        <w:rPr>
          <w:b/>
          <w:bCs/>
        </w:rPr>
        <w:t xml:space="preserve">~ </w:t>
      </w:r>
      <w:proofErr w:type="spellStart"/>
      <w:r w:rsidRPr="00BC6B6B">
        <w:rPr>
          <w:b/>
          <w:bCs/>
        </w:rPr>
        <w:t>نهاية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التنويه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الخاص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بوثيقة</w:t>
      </w:r>
      <w:proofErr w:type="spellEnd"/>
      <w:r w:rsidRPr="00BC6B6B">
        <w:rPr>
          <w:b/>
          <w:bCs/>
        </w:rPr>
        <w:t xml:space="preserve"> </w:t>
      </w:r>
      <w:proofErr w:type="spellStart"/>
      <w:r w:rsidRPr="00BC6B6B">
        <w:rPr>
          <w:b/>
          <w:bCs/>
        </w:rPr>
        <w:t>العطاء</w:t>
      </w:r>
      <w:proofErr w:type="spellEnd"/>
      <w:r w:rsidRPr="00BC6B6B">
        <w:rPr>
          <w:b/>
          <w:bCs/>
        </w:rPr>
        <w:t xml:space="preserve"> ~</w:t>
      </w:r>
    </w:p>
    <w:sectPr w:rsidR="003B0337" w:rsidRPr="00BC6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2075"/>
    <w:multiLevelType w:val="multilevel"/>
    <w:tmpl w:val="A750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94900"/>
    <w:multiLevelType w:val="multilevel"/>
    <w:tmpl w:val="7694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519169">
    <w:abstractNumId w:val="1"/>
  </w:num>
  <w:num w:numId="2" w16cid:durableId="55070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6B"/>
    <w:rsid w:val="000C4BF6"/>
    <w:rsid w:val="002B5933"/>
    <w:rsid w:val="003B0337"/>
    <w:rsid w:val="004218E4"/>
    <w:rsid w:val="00511E0E"/>
    <w:rsid w:val="00546D39"/>
    <w:rsid w:val="00B15D7A"/>
    <w:rsid w:val="00BC6B6B"/>
    <w:rsid w:val="00C52F57"/>
    <w:rsid w:val="00C577FB"/>
    <w:rsid w:val="00D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E09E"/>
  <w15:chartTrackingRefBased/>
  <w15:docId w15:val="{4DA00854-85E0-41EE-8479-6D8A848F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B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B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B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B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Dawit Abafita</dc:creator>
  <cp:keywords/>
  <dc:description/>
  <cp:lastModifiedBy>Dawit Abafita</cp:lastModifiedBy>
  <cp:revision>2</cp:revision>
  <dcterms:created xsi:type="dcterms:W3CDTF">2026-07-02T12:50:00Z</dcterms:created>
  <dcterms:modified xsi:type="dcterms:W3CDTF">2026-07-02T12:50:00Z</dcterms:modified>
</cp:coreProperties>
</file>